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920F38">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A332C4" w:rsidRDefault="00434D44" w:rsidP="00434D44">
      <w:pPr>
        <w:jc w:val="center"/>
        <w:rPr>
          <w:sz w:val="48"/>
          <w:szCs w:val="72"/>
        </w:rPr>
      </w:pPr>
      <w:r w:rsidRPr="00A332C4">
        <w:rPr>
          <w:sz w:val="36"/>
          <w:szCs w:val="36"/>
        </w:rPr>
        <w:t>Population, Housing and Establishment</w:t>
      </w:r>
      <w:r w:rsidR="00693633" w:rsidRPr="00A332C4">
        <w:rPr>
          <w:sz w:val="36"/>
          <w:szCs w:val="36"/>
        </w:rPr>
        <w:t>s</w:t>
      </w:r>
      <w:r w:rsidRPr="00A332C4">
        <w:rPr>
          <w:sz w:val="36"/>
          <w:szCs w:val="36"/>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1A7EAC">
      <w:pPr>
        <w:jc w:val="center"/>
        <w:rPr>
          <w:b/>
          <w:bCs/>
          <w:color w:val="000000" w:themeColor="text1"/>
          <w:sz w:val="28"/>
          <w:szCs w:val="28"/>
        </w:rPr>
      </w:pPr>
      <w:r>
        <w:rPr>
          <w:b/>
          <w:bCs/>
          <w:noProof/>
          <w:color w:val="000000" w:themeColor="text1"/>
          <w:sz w:val="28"/>
          <w:szCs w:val="28"/>
        </w:rPr>
        <w:drawing>
          <wp:inline distT="0" distB="0" distL="0" distR="0">
            <wp:extent cx="2003729" cy="2305878"/>
            <wp:effectExtent l="0" t="0" r="0" b="0"/>
            <wp:docPr id="4" name="Picture 3"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2003733" cy="2305883"/>
                    </a:xfrm>
                    <a:prstGeom prst="rect">
                      <a:avLst/>
                    </a:prstGeom>
                  </pic:spPr>
                </pic:pic>
              </a:graphicData>
            </a:graphic>
          </wp:inline>
        </w:drawing>
      </w: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rPr>
      </w:pPr>
    </w:p>
    <w:p w:rsidR="00595433" w:rsidRDefault="00434D44" w:rsidP="00CA416D">
      <w:pPr>
        <w:jc w:val="center"/>
        <w:rPr>
          <w:b/>
          <w:bCs/>
          <w:color w:val="000000" w:themeColor="text1"/>
          <w:sz w:val="40"/>
          <w:szCs w:val="40"/>
        </w:rPr>
      </w:pPr>
      <w:r>
        <w:rPr>
          <w:b/>
          <w:bCs/>
          <w:color w:val="000000" w:themeColor="text1"/>
          <w:sz w:val="40"/>
          <w:szCs w:val="40"/>
        </w:rPr>
        <w:t xml:space="preserve">Census Final Results </w:t>
      </w:r>
      <w:r w:rsidR="002D1295">
        <w:rPr>
          <w:b/>
          <w:bCs/>
          <w:color w:val="000000" w:themeColor="text1"/>
          <w:sz w:val="40"/>
          <w:szCs w:val="40"/>
        </w:rPr>
        <w:t xml:space="preserve">- </w:t>
      </w:r>
      <w:r>
        <w:rPr>
          <w:b/>
          <w:bCs/>
          <w:color w:val="000000" w:themeColor="text1"/>
          <w:sz w:val="40"/>
          <w:szCs w:val="40"/>
        </w:rPr>
        <w:t xml:space="preserve">Summary </w:t>
      </w:r>
    </w:p>
    <w:p w:rsidR="00595433" w:rsidRPr="00A702F9" w:rsidRDefault="00A702F9" w:rsidP="00D82C65">
      <w:pPr>
        <w:jc w:val="center"/>
        <w:rPr>
          <w:b/>
          <w:bCs/>
          <w:color w:val="000000" w:themeColor="text1"/>
          <w:sz w:val="40"/>
          <w:szCs w:val="40"/>
        </w:rPr>
      </w:pPr>
      <w:r w:rsidRPr="00A702F9">
        <w:rPr>
          <w:rFonts w:hint="cs"/>
          <w:b/>
          <w:bCs/>
          <w:color w:val="000000" w:themeColor="text1"/>
          <w:sz w:val="40"/>
          <w:szCs w:val="40"/>
          <w:rtl/>
        </w:rPr>
        <w:t xml:space="preserve"> </w:t>
      </w:r>
      <w:proofErr w:type="spellStart"/>
      <w:r w:rsidR="008B640A">
        <w:rPr>
          <w:b/>
          <w:bCs/>
          <w:color w:val="000000" w:themeColor="text1"/>
          <w:sz w:val="40"/>
          <w:szCs w:val="40"/>
        </w:rPr>
        <w:t>Dier</w:t>
      </w:r>
      <w:proofErr w:type="spellEnd"/>
      <w:r w:rsidR="008B640A">
        <w:rPr>
          <w:b/>
          <w:bCs/>
          <w:color w:val="000000" w:themeColor="text1"/>
          <w:sz w:val="40"/>
          <w:szCs w:val="40"/>
        </w:rPr>
        <w:t xml:space="preserve"> al </w:t>
      </w:r>
      <w:proofErr w:type="spellStart"/>
      <w:r w:rsidR="008B640A">
        <w:rPr>
          <w:b/>
          <w:bCs/>
          <w:color w:val="000000" w:themeColor="text1"/>
          <w:sz w:val="40"/>
          <w:szCs w:val="40"/>
        </w:rPr>
        <w:t>Balah</w:t>
      </w:r>
      <w:proofErr w:type="spellEnd"/>
      <w:r w:rsidR="00D82C65">
        <w:rPr>
          <w:b/>
          <w:bCs/>
          <w:color w:val="000000" w:themeColor="text1"/>
          <w:sz w:val="40"/>
          <w:szCs w:val="40"/>
        </w:rPr>
        <w:t xml:space="preserve"> </w:t>
      </w:r>
      <w:r w:rsidRPr="00A702F9">
        <w:rPr>
          <w:b/>
          <w:bCs/>
          <w:color w:val="000000" w:themeColor="text1"/>
          <w:sz w:val="40"/>
          <w:szCs w:val="40"/>
        </w:rPr>
        <w:t>Governorate</w:t>
      </w:r>
    </w:p>
    <w:p w:rsidR="00CA7BFF" w:rsidRDefault="00CA7BFF">
      <w:pPr>
        <w:rPr>
          <w:color w:val="000000" w:themeColor="text1"/>
        </w:rPr>
      </w:pPr>
    </w:p>
    <w:p w:rsidR="00CA7BFF" w:rsidRDefault="00CA7BFF">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595433" w:rsidRPr="003C25B4" w:rsidRDefault="00595433">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332C4" w:rsidRPr="00373260" w:rsidTr="00A332C4">
        <w:trPr>
          <w:trHeight w:val="1134"/>
        </w:trPr>
        <w:tc>
          <w:tcPr>
            <w:tcW w:w="4535" w:type="dxa"/>
            <w:vAlign w:val="center"/>
          </w:tcPr>
          <w:p w:rsidR="00A332C4" w:rsidRPr="00C12954" w:rsidRDefault="00A332C4" w:rsidP="00A332C4">
            <w:pPr>
              <w:rPr>
                <w:rFonts w:ascii="Arial" w:hAnsi="Arial" w:cs="Arial"/>
                <w:sz w:val="12"/>
                <w:szCs w:val="12"/>
              </w:rPr>
            </w:pPr>
          </w:p>
          <w:p w:rsidR="00A332C4" w:rsidRPr="00C423D7" w:rsidRDefault="00A332C4" w:rsidP="00A332C4">
            <w:r>
              <w:rPr>
                <w:noProof/>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332C4" w:rsidRPr="00373260" w:rsidRDefault="00A332C4" w:rsidP="00A332C4">
            <w:pPr>
              <w:pStyle w:val="Heading5"/>
              <w:jc w:val="right"/>
              <w:rPr>
                <w:rFonts w:eastAsia="Calibri"/>
                <w:b w:val="0"/>
                <w:bCs w:val="0"/>
                <w:sz w:val="10"/>
                <w:szCs w:val="10"/>
              </w:rPr>
            </w:pPr>
          </w:p>
          <w:p w:rsidR="00A332C4" w:rsidRPr="00C423D7" w:rsidRDefault="00A332C4" w:rsidP="00A332C4">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6"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332C4" w:rsidRPr="00C423D7" w:rsidRDefault="00A332C4" w:rsidP="00A332C4">
            <w:pPr>
              <w:jc w:val="right"/>
              <w:rPr>
                <w:sz w:val="18"/>
                <w:szCs w:val="18"/>
              </w:rPr>
            </w:pPr>
          </w:p>
          <w:p w:rsidR="00A332C4" w:rsidRPr="003C25B4" w:rsidRDefault="00E5522C" w:rsidP="001C2F56">
            <w:pPr>
              <w:jc w:val="right"/>
              <w:rPr>
                <w:b/>
                <w:bCs/>
                <w:color w:val="000000" w:themeColor="text1"/>
                <w:sz w:val="28"/>
                <w:szCs w:val="28"/>
              </w:rPr>
            </w:pPr>
            <w:r>
              <w:rPr>
                <w:b/>
                <w:bCs/>
                <w:color w:val="000000" w:themeColor="text1"/>
                <w:sz w:val="28"/>
                <w:szCs w:val="28"/>
              </w:rPr>
              <w:t>March</w:t>
            </w:r>
            <w:r w:rsidR="00A332C4" w:rsidRPr="003C25B4">
              <w:rPr>
                <w:b/>
                <w:bCs/>
                <w:color w:val="000000" w:themeColor="text1"/>
                <w:sz w:val="28"/>
                <w:szCs w:val="28"/>
              </w:rPr>
              <w:t xml:space="preserve">, </w:t>
            </w:r>
            <w:r w:rsidR="00A332C4">
              <w:rPr>
                <w:b/>
                <w:bCs/>
                <w:color w:val="000000" w:themeColor="text1"/>
                <w:sz w:val="28"/>
                <w:szCs w:val="28"/>
              </w:rPr>
              <w:t>201</w:t>
            </w:r>
            <w:r w:rsidR="001C2F56">
              <w:rPr>
                <w:b/>
                <w:bCs/>
                <w:color w:val="000000" w:themeColor="text1"/>
                <w:sz w:val="28"/>
                <w:szCs w:val="28"/>
              </w:rPr>
              <w:t>9</w:t>
            </w:r>
          </w:p>
          <w:p w:rsidR="00A332C4" w:rsidRPr="00C423D7" w:rsidRDefault="00A332C4" w:rsidP="00A332C4">
            <w:pPr>
              <w:jc w:val="right"/>
              <w:rPr>
                <w:sz w:val="14"/>
                <w:szCs w:val="14"/>
                <w:rtl/>
              </w:rPr>
            </w:pPr>
          </w:p>
        </w:tc>
      </w:tr>
    </w:tbl>
    <w:p w:rsidR="00745CF1" w:rsidRPr="001509FF" w:rsidRDefault="00745CF1" w:rsidP="00745CF1">
      <w:pPr>
        <w:rPr>
          <w:color w:val="000000" w:themeColor="text1"/>
          <w:sz w:val="22"/>
          <w:szCs w:val="22"/>
          <w:rtl/>
        </w:rPr>
      </w:pPr>
      <w:r>
        <w:rPr>
          <w:color w:val="000000" w:themeColor="text1"/>
        </w:rPr>
        <w:lastRenderedPageBreak/>
        <w:br w:type="textWrapping" w:clear="all"/>
      </w:r>
      <w:r w:rsidRPr="001509FF">
        <w:rPr>
          <w:color w:val="000000" w:themeColor="text1"/>
          <w:sz w:val="22"/>
          <w:szCs w:val="22"/>
        </w:rPr>
        <w:t>PAGE NUMBERS OF ENGLISH TEXT ARE PRINTED IN SQUARE BRACKETS.</w:t>
      </w:r>
    </w:p>
    <w:p w:rsidR="00745CF1" w:rsidRPr="001509FF" w:rsidRDefault="00745CF1" w:rsidP="00745CF1">
      <w:pPr>
        <w:rPr>
          <w:rtl/>
        </w:rPr>
      </w:pPr>
      <w:r w:rsidRPr="001509FF">
        <w:rPr>
          <w:color w:val="000000" w:themeColor="text1"/>
          <w:sz w:val="22"/>
          <w:szCs w:val="22"/>
        </w:rPr>
        <w:t>TABLES ARE PRINTED IN ARABIC FORMAT (FROM RIGHT TO LEFT).</w:t>
      </w:r>
    </w:p>
    <w:p w:rsidR="00745CF1" w:rsidRDefault="00745CF1" w:rsidP="00745CF1">
      <w:pPr>
        <w:jc w:val="right"/>
        <w:rPr>
          <w:color w:val="000000" w:themeColor="text1"/>
          <w:rtl/>
        </w:rPr>
      </w:pPr>
    </w:p>
    <w:p w:rsidR="00745CF1" w:rsidRDefault="00745CF1" w:rsidP="00745CF1">
      <w:pPr>
        <w:rPr>
          <w:color w:val="000000" w:themeColor="text1"/>
        </w:rPr>
      </w:pPr>
    </w:p>
    <w:p w:rsidR="00745CF1" w:rsidRPr="003C25B4" w:rsidRDefault="00745CF1" w:rsidP="00745CF1">
      <w:pPr>
        <w:rPr>
          <w:color w:val="000000" w:themeColor="text1"/>
        </w:rPr>
      </w:pPr>
    </w:p>
    <w:p w:rsidR="00745CF1" w:rsidRPr="003C25B4" w:rsidRDefault="00AB695E" w:rsidP="00745CF1">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8" type="#_x0000_t202" style="position:absolute;margin-left:8pt;margin-top:10.8pt;width:437.45pt;height:76.2pt;z-index:251660800" strokeweight="6pt">
            <v:stroke linestyle="thickBetweenThin"/>
            <v:textbox style="mso-next-textbox:#_x0000_s1028">
              <w:txbxContent>
                <w:p w:rsidR="00745CF1" w:rsidRPr="004302DA" w:rsidRDefault="00745CF1" w:rsidP="00745CF1">
                  <w:pPr>
                    <w:pStyle w:val="BodyText2"/>
                    <w:spacing w:before="120" w:after="40"/>
                    <w:jc w:val="both"/>
                    <w:rPr>
                      <w:b/>
                      <w:bCs/>
                      <w:sz w:val="30"/>
                      <w:szCs w:val="30"/>
                      <w:rtl/>
                      <w:lang w:val="en-AU"/>
                    </w:rPr>
                  </w:pPr>
                  <w:r w:rsidRPr="004302DA">
                    <w:rPr>
                      <w:b/>
                      <w:bCs/>
                      <w:sz w:val="30"/>
                      <w:szCs w:val="30"/>
                    </w:rPr>
                    <w:t>This document is prepared in accordance with the standard procedures stated in the Code of Practice for Palestine Official Statistics 2006</w:t>
                  </w:r>
                </w:p>
              </w:txbxContent>
            </v:textbox>
          </v:shape>
        </w:pict>
      </w:r>
    </w:p>
    <w:p w:rsidR="00745CF1" w:rsidRPr="003C25B4" w:rsidRDefault="00745CF1" w:rsidP="00745CF1">
      <w:pPr>
        <w:rPr>
          <w:color w:val="000000" w:themeColor="text1"/>
        </w:rPr>
      </w:pPr>
    </w:p>
    <w:p w:rsidR="00745CF1" w:rsidRPr="003C25B4" w:rsidRDefault="00745CF1" w:rsidP="00745CF1">
      <w:pPr>
        <w:rPr>
          <w:color w:val="000000" w:themeColor="text1"/>
        </w:rPr>
      </w:pPr>
    </w:p>
    <w:p w:rsidR="00745CF1" w:rsidRPr="003C25B4" w:rsidRDefault="00745CF1" w:rsidP="00745CF1">
      <w:pPr>
        <w:rPr>
          <w:color w:val="000000" w:themeColor="text1"/>
        </w:rPr>
      </w:pPr>
    </w:p>
    <w:p w:rsidR="00745CF1" w:rsidRPr="003C25B4" w:rsidRDefault="00745CF1" w:rsidP="00745CF1">
      <w:pPr>
        <w:rPr>
          <w:color w:val="000000" w:themeColor="text1"/>
        </w:rPr>
      </w:pPr>
    </w:p>
    <w:p w:rsidR="00745CF1" w:rsidRPr="003C25B4" w:rsidRDefault="00745CF1" w:rsidP="00745CF1">
      <w:pPr>
        <w:rPr>
          <w:color w:val="000000" w:themeColor="text1"/>
        </w:rPr>
      </w:pPr>
    </w:p>
    <w:p w:rsidR="00745CF1" w:rsidRPr="003C25B4" w:rsidRDefault="00745CF1" w:rsidP="00745CF1">
      <w:pPr>
        <w:rPr>
          <w:color w:val="000000" w:themeColor="text1"/>
        </w:rPr>
      </w:pPr>
    </w:p>
    <w:p w:rsidR="00745CF1" w:rsidRPr="003C25B4" w:rsidRDefault="00745CF1" w:rsidP="00745CF1">
      <w:pPr>
        <w:rPr>
          <w:color w:val="000000" w:themeColor="text1"/>
        </w:rPr>
      </w:pPr>
    </w:p>
    <w:p w:rsidR="00745CF1" w:rsidRDefault="00745CF1" w:rsidP="00745CF1">
      <w:pPr>
        <w:rPr>
          <w:color w:val="000000" w:themeColor="text1"/>
          <w:rtl/>
        </w:rPr>
      </w:pPr>
    </w:p>
    <w:p w:rsidR="00745CF1" w:rsidRDefault="00745CF1" w:rsidP="00745CF1">
      <w:pPr>
        <w:rPr>
          <w:color w:val="000000" w:themeColor="text1"/>
          <w:rtl/>
        </w:rPr>
      </w:pPr>
    </w:p>
    <w:p w:rsidR="00745CF1" w:rsidRDefault="00745CF1" w:rsidP="00745CF1">
      <w:pPr>
        <w:snapToGrid w:val="0"/>
        <w:jc w:val="lowKashida"/>
        <w:rPr>
          <w:color w:val="000000" w:themeColor="text1"/>
        </w:rPr>
      </w:pPr>
    </w:p>
    <w:p w:rsidR="00745CF1" w:rsidRDefault="00745CF1" w:rsidP="00745CF1">
      <w:pPr>
        <w:snapToGrid w:val="0"/>
        <w:jc w:val="lowKashida"/>
        <w:rPr>
          <w:color w:val="000000" w:themeColor="text1"/>
        </w:rPr>
      </w:pPr>
    </w:p>
    <w:p w:rsidR="00745CF1" w:rsidRDefault="00745CF1" w:rsidP="00745CF1">
      <w:pPr>
        <w:snapToGrid w:val="0"/>
        <w:jc w:val="lowKashida"/>
        <w:rPr>
          <w:color w:val="000000" w:themeColor="text1"/>
        </w:rPr>
      </w:pPr>
    </w:p>
    <w:p w:rsidR="00745CF1" w:rsidRDefault="00745CF1" w:rsidP="00745CF1">
      <w:pPr>
        <w:snapToGrid w:val="0"/>
        <w:jc w:val="lowKashida"/>
        <w:rPr>
          <w:color w:val="000000" w:themeColor="text1"/>
        </w:rPr>
      </w:pPr>
    </w:p>
    <w:p w:rsidR="00745CF1" w:rsidRDefault="00745CF1" w:rsidP="00745CF1">
      <w:pPr>
        <w:snapToGrid w:val="0"/>
        <w:jc w:val="lowKashida"/>
        <w:rPr>
          <w:color w:val="000000" w:themeColor="text1"/>
        </w:rPr>
      </w:pPr>
    </w:p>
    <w:p w:rsidR="00745CF1" w:rsidRDefault="00745CF1" w:rsidP="00745CF1">
      <w:pPr>
        <w:snapToGrid w:val="0"/>
        <w:jc w:val="lowKashida"/>
        <w:rPr>
          <w:color w:val="000000" w:themeColor="text1"/>
        </w:rPr>
      </w:pPr>
    </w:p>
    <w:p w:rsidR="00745CF1" w:rsidRDefault="00745CF1" w:rsidP="00745CF1">
      <w:pPr>
        <w:snapToGrid w:val="0"/>
        <w:jc w:val="lowKashida"/>
        <w:rPr>
          <w:color w:val="000000" w:themeColor="text1"/>
        </w:rPr>
      </w:pPr>
    </w:p>
    <w:p w:rsidR="00745CF1" w:rsidRPr="003C25B4" w:rsidRDefault="00745CF1" w:rsidP="00745CF1">
      <w:pPr>
        <w:snapToGrid w:val="0"/>
        <w:jc w:val="lowKashida"/>
        <w:rPr>
          <w:color w:val="000000" w:themeColor="text1"/>
        </w:rPr>
      </w:pPr>
      <w:r w:rsidRPr="003C25B4">
        <w:rPr>
          <w:rFonts w:hAnsi="Symbol" w:cs="Symbol"/>
          <w:color w:val="000000" w:themeColor="text1"/>
        </w:rPr>
        <w:sym w:font="Symbol" w:char="00D3"/>
      </w:r>
      <w:r w:rsidRPr="00A36C56">
        <w:rPr>
          <w:b/>
          <w:bCs/>
          <w:color w:val="000000" w:themeColor="text1"/>
          <w:sz w:val="28"/>
          <w:szCs w:val="28"/>
        </w:rPr>
        <w:t xml:space="preserve"> </w:t>
      </w:r>
      <w:r w:rsidRPr="00654761">
        <w:rPr>
          <w:b/>
          <w:bCs/>
          <w:color w:val="000000" w:themeColor="text1"/>
          <w:sz w:val="20"/>
          <w:szCs w:val="20"/>
        </w:rPr>
        <w:t>March</w:t>
      </w:r>
      <w:r w:rsidRPr="003C25B4">
        <w:rPr>
          <w:color w:val="000000" w:themeColor="text1"/>
          <w:lang w:val="en-AU"/>
        </w:rPr>
        <w:t xml:space="preserve"> </w:t>
      </w:r>
      <w:r w:rsidRPr="00654761">
        <w:rPr>
          <w:color w:val="000000" w:themeColor="text1"/>
          <w:sz w:val="20"/>
          <w:szCs w:val="20"/>
          <w:lang w:val="en-AU"/>
        </w:rPr>
        <w:t>2019</w:t>
      </w:r>
      <w:r w:rsidRPr="003C25B4">
        <w:rPr>
          <w:color w:val="000000" w:themeColor="text1"/>
        </w:rPr>
        <w:t>.</w:t>
      </w:r>
    </w:p>
    <w:p w:rsidR="00745CF1" w:rsidRPr="002D19AF" w:rsidRDefault="00745CF1" w:rsidP="00745CF1">
      <w:pPr>
        <w:snapToGrid w:val="0"/>
        <w:jc w:val="lowKashida"/>
        <w:rPr>
          <w:b/>
          <w:bCs/>
          <w:color w:val="000000" w:themeColor="text1"/>
          <w:sz w:val="20"/>
          <w:szCs w:val="20"/>
        </w:rPr>
      </w:pPr>
      <w:r w:rsidRPr="002D19AF">
        <w:rPr>
          <w:b/>
          <w:bCs/>
          <w:color w:val="000000" w:themeColor="text1"/>
          <w:sz w:val="20"/>
          <w:szCs w:val="20"/>
        </w:rPr>
        <w:t>All rights reserved</w:t>
      </w:r>
    </w:p>
    <w:p w:rsidR="00745CF1" w:rsidRPr="003C25B4" w:rsidRDefault="00745CF1" w:rsidP="00745CF1">
      <w:pPr>
        <w:snapToGrid w:val="0"/>
        <w:jc w:val="lowKashida"/>
        <w:rPr>
          <w:b/>
          <w:bCs/>
          <w:color w:val="000000" w:themeColor="text1"/>
        </w:rPr>
      </w:pPr>
    </w:p>
    <w:p w:rsidR="00745CF1" w:rsidRPr="002D19AF" w:rsidRDefault="00745CF1" w:rsidP="00745CF1">
      <w:pPr>
        <w:snapToGrid w:val="0"/>
        <w:jc w:val="lowKashida"/>
        <w:rPr>
          <w:b/>
          <w:bCs/>
          <w:color w:val="000000" w:themeColor="text1"/>
          <w:sz w:val="20"/>
          <w:szCs w:val="20"/>
        </w:rPr>
      </w:pPr>
      <w:r w:rsidRPr="002D19AF">
        <w:rPr>
          <w:b/>
          <w:bCs/>
          <w:color w:val="000000" w:themeColor="text1"/>
          <w:sz w:val="20"/>
          <w:szCs w:val="20"/>
        </w:rPr>
        <w:t>Citation:</w:t>
      </w:r>
    </w:p>
    <w:p w:rsidR="00745CF1" w:rsidRPr="002D19AF" w:rsidRDefault="00745CF1" w:rsidP="00745CF1">
      <w:pPr>
        <w:rPr>
          <w:b/>
          <w:bCs/>
          <w:color w:val="000000" w:themeColor="text1"/>
          <w:sz w:val="16"/>
          <w:szCs w:val="16"/>
        </w:rPr>
      </w:pPr>
    </w:p>
    <w:p w:rsidR="00745CF1" w:rsidRDefault="00745CF1" w:rsidP="00745CF1">
      <w:pPr>
        <w:rPr>
          <w:i/>
          <w:iCs/>
          <w:color w:val="000000" w:themeColor="text1"/>
        </w:rPr>
      </w:pPr>
      <w:r w:rsidRPr="004302DA">
        <w:rPr>
          <w:b/>
          <w:bCs/>
          <w:color w:val="000000" w:themeColor="text1"/>
        </w:rPr>
        <w:t xml:space="preserve">Palestinian Central Bureau of Statistics, </w:t>
      </w:r>
      <w:r w:rsidRPr="004302DA">
        <w:rPr>
          <w:b/>
          <w:bCs/>
          <w:color w:val="000000" w:themeColor="text1"/>
          <w:lang w:val="en-AU"/>
        </w:rPr>
        <w:t>2018</w:t>
      </w:r>
      <w:r w:rsidRPr="004302DA">
        <w:rPr>
          <w:b/>
          <w:bCs/>
          <w:color w:val="000000" w:themeColor="text1"/>
        </w:rPr>
        <w:t xml:space="preserve">.  </w:t>
      </w:r>
      <w:r w:rsidRPr="004302DA">
        <w:rPr>
          <w:i/>
          <w:iCs/>
        </w:rPr>
        <w:t>Population, Housing and Establishments Census 2017</w:t>
      </w:r>
      <w:r w:rsidRPr="004302DA">
        <w:t xml:space="preserve">: </w:t>
      </w:r>
      <w:r w:rsidRPr="004302DA">
        <w:rPr>
          <w:i/>
          <w:iCs/>
          <w:color w:val="000000" w:themeColor="text1"/>
        </w:rPr>
        <w:t>Census Final Results</w:t>
      </w:r>
      <w:r>
        <w:rPr>
          <w:i/>
          <w:iCs/>
          <w:color w:val="000000" w:themeColor="text1"/>
        </w:rPr>
        <w:t xml:space="preserve"> </w:t>
      </w:r>
      <w:r w:rsidRPr="004302DA">
        <w:rPr>
          <w:i/>
          <w:iCs/>
          <w:color w:val="000000" w:themeColor="text1"/>
        </w:rPr>
        <w:t xml:space="preserve">– </w:t>
      </w:r>
      <w:r>
        <w:rPr>
          <w:i/>
          <w:iCs/>
          <w:color w:val="000000" w:themeColor="text1"/>
        </w:rPr>
        <w:t xml:space="preserve">Summary </w:t>
      </w:r>
      <w:r w:rsidRPr="004302DA">
        <w:rPr>
          <w:i/>
          <w:iCs/>
          <w:color w:val="000000" w:themeColor="text1"/>
        </w:rPr>
        <w:t>–</w:t>
      </w:r>
      <w:r>
        <w:rPr>
          <w:i/>
          <w:iCs/>
          <w:color w:val="000000" w:themeColor="text1"/>
        </w:rPr>
        <w:t xml:space="preserve"> </w:t>
      </w:r>
      <w:proofErr w:type="spellStart"/>
      <w:r>
        <w:rPr>
          <w:i/>
          <w:iCs/>
          <w:color w:val="000000" w:themeColor="text1"/>
        </w:rPr>
        <w:t>Dier</w:t>
      </w:r>
      <w:proofErr w:type="spellEnd"/>
      <w:r>
        <w:rPr>
          <w:i/>
          <w:iCs/>
          <w:color w:val="000000" w:themeColor="text1"/>
        </w:rPr>
        <w:t xml:space="preserve"> al </w:t>
      </w:r>
      <w:proofErr w:type="spellStart"/>
      <w:r>
        <w:rPr>
          <w:i/>
          <w:iCs/>
          <w:color w:val="000000" w:themeColor="text1"/>
        </w:rPr>
        <w:t>Balah</w:t>
      </w:r>
      <w:proofErr w:type="spellEnd"/>
      <w:r>
        <w:rPr>
          <w:i/>
          <w:iCs/>
          <w:color w:val="000000" w:themeColor="text1"/>
        </w:rPr>
        <w:t xml:space="preserve"> Governorate.</w:t>
      </w:r>
    </w:p>
    <w:p w:rsidR="00745CF1" w:rsidRDefault="00745CF1" w:rsidP="00745CF1">
      <w:pPr>
        <w:rPr>
          <w:color w:val="000000" w:themeColor="text1"/>
        </w:rPr>
      </w:pPr>
      <w:r w:rsidRPr="004302DA">
        <w:rPr>
          <w:color w:val="000000" w:themeColor="text1"/>
        </w:rPr>
        <w:t>Ramallah - Palestine.</w:t>
      </w:r>
    </w:p>
    <w:p w:rsidR="00745CF1" w:rsidRPr="003C25B4" w:rsidRDefault="00745CF1" w:rsidP="00745CF1">
      <w:pPr>
        <w:rPr>
          <w:color w:val="000000" w:themeColor="text1"/>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745CF1" w:rsidRPr="007C312E" w:rsidTr="008A649B">
        <w:trPr>
          <w:trHeight w:val="1404"/>
          <w:jc w:val="center"/>
        </w:trPr>
        <w:tc>
          <w:tcPr>
            <w:tcW w:w="4542" w:type="dxa"/>
            <w:vMerge w:val="restart"/>
          </w:tcPr>
          <w:p w:rsidR="00745CF1" w:rsidRPr="007C312E" w:rsidRDefault="00745CF1" w:rsidP="003A16E6">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745CF1" w:rsidRPr="007C312E" w:rsidRDefault="00745CF1" w:rsidP="003A16E6">
            <w:pPr>
              <w:rPr>
                <w:b/>
                <w:bCs/>
                <w:color w:val="000000" w:themeColor="text1"/>
                <w:sz w:val="20"/>
                <w:szCs w:val="20"/>
              </w:rPr>
            </w:pPr>
            <w:r w:rsidRPr="007C312E">
              <w:rPr>
                <w:b/>
                <w:bCs/>
                <w:color w:val="000000" w:themeColor="text1"/>
                <w:sz w:val="20"/>
                <w:szCs w:val="20"/>
              </w:rPr>
              <w:t>Palestinian Central Bureau of Statistics</w:t>
            </w:r>
          </w:p>
          <w:p w:rsidR="00745CF1" w:rsidRPr="007C312E" w:rsidRDefault="00745CF1" w:rsidP="003A16E6">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745CF1" w:rsidRPr="007C312E" w:rsidRDefault="00745CF1" w:rsidP="003A16E6">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745CF1" w:rsidRPr="007C312E" w:rsidRDefault="00745CF1" w:rsidP="003A16E6">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745CF1" w:rsidRPr="007C312E" w:rsidRDefault="00745CF1" w:rsidP="003A16E6">
            <w:pPr>
              <w:rPr>
                <w:color w:val="000000" w:themeColor="text1"/>
                <w:sz w:val="20"/>
                <w:szCs w:val="20"/>
                <w:rtl/>
              </w:rPr>
            </w:pPr>
            <w:r w:rsidRPr="007C312E">
              <w:rPr>
                <w:color w:val="000000" w:themeColor="text1"/>
                <w:sz w:val="20"/>
                <w:szCs w:val="20"/>
              </w:rPr>
              <w:t>Toll Free:1800300300</w:t>
            </w:r>
          </w:p>
          <w:p w:rsidR="00745CF1" w:rsidRPr="007C312E" w:rsidRDefault="00745CF1" w:rsidP="003A16E6">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745CF1" w:rsidRPr="007C312E" w:rsidRDefault="00745CF1" w:rsidP="003A16E6">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745CF1" w:rsidRPr="007C312E" w:rsidRDefault="00745CF1" w:rsidP="003A16E6">
            <w:pPr>
              <w:pStyle w:val="BlockText"/>
              <w:tabs>
                <w:tab w:val="clear" w:pos="8647"/>
              </w:tabs>
              <w:ind w:left="0" w:right="-2"/>
              <w:jc w:val="left"/>
              <w:rPr>
                <w:b/>
                <w:bCs/>
                <w:color w:val="000000" w:themeColor="text1"/>
                <w:sz w:val="20"/>
              </w:rPr>
            </w:pPr>
          </w:p>
          <w:p w:rsidR="00745CF1" w:rsidRPr="007C312E" w:rsidRDefault="00745CF1" w:rsidP="003A16E6">
            <w:pPr>
              <w:pStyle w:val="BlockText"/>
              <w:tabs>
                <w:tab w:val="clear" w:pos="8647"/>
              </w:tabs>
              <w:ind w:left="0" w:right="-2"/>
              <w:jc w:val="left"/>
              <w:rPr>
                <w:b/>
                <w:bCs/>
                <w:color w:val="000000" w:themeColor="text1"/>
                <w:sz w:val="20"/>
              </w:rPr>
            </w:pPr>
          </w:p>
          <w:p w:rsidR="00745CF1" w:rsidRPr="007C312E" w:rsidRDefault="00745CF1" w:rsidP="003A16E6">
            <w:pPr>
              <w:pStyle w:val="BlockText"/>
              <w:tabs>
                <w:tab w:val="clear" w:pos="8647"/>
              </w:tabs>
              <w:ind w:left="0" w:right="-2"/>
              <w:jc w:val="left"/>
              <w:rPr>
                <w:b/>
                <w:bCs/>
                <w:color w:val="000000" w:themeColor="text1"/>
                <w:sz w:val="20"/>
              </w:rPr>
            </w:pPr>
          </w:p>
          <w:p w:rsidR="00745CF1" w:rsidRPr="007C312E" w:rsidRDefault="00745CF1" w:rsidP="00745CF1">
            <w:pPr>
              <w:pStyle w:val="BlockText"/>
              <w:tabs>
                <w:tab w:val="clear" w:pos="8647"/>
              </w:tabs>
              <w:ind w:left="0" w:right="-2"/>
              <w:jc w:val="left"/>
              <w:rPr>
                <w:b/>
                <w:bCs/>
                <w:color w:val="000000" w:themeColor="text1"/>
                <w:sz w:val="20"/>
                <w:rtl/>
              </w:rPr>
            </w:pPr>
            <w:r w:rsidRPr="007C312E">
              <w:rPr>
                <w:b/>
                <w:bCs/>
                <w:color w:val="000000" w:themeColor="text1"/>
                <w:sz w:val="20"/>
              </w:rPr>
              <w:t xml:space="preserve">Reference ID: </w:t>
            </w:r>
            <w:r>
              <w:rPr>
                <w:b/>
                <w:bCs/>
                <w:color w:val="000000" w:themeColor="text1"/>
                <w:sz w:val="20"/>
              </w:rPr>
              <w:t>2426</w:t>
            </w:r>
          </w:p>
          <w:p w:rsidR="00745CF1" w:rsidRPr="007C312E" w:rsidRDefault="00745CF1" w:rsidP="003A16E6">
            <w:pPr>
              <w:rPr>
                <w:color w:val="000000" w:themeColor="text1"/>
                <w:sz w:val="20"/>
                <w:szCs w:val="20"/>
                <w:rtl/>
              </w:rPr>
            </w:pPr>
          </w:p>
        </w:tc>
        <w:tc>
          <w:tcPr>
            <w:tcW w:w="2403" w:type="dxa"/>
          </w:tcPr>
          <w:p w:rsidR="00745CF1" w:rsidRPr="007C312E" w:rsidRDefault="00745CF1" w:rsidP="003A16E6">
            <w:pPr>
              <w:jc w:val="right"/>
              <w:rPr>
                <w:color w:val="000000" w:themeColor="text1"/>
                <w:sz w:val="20"/>
                <w:szCs w:val="20"/>
                <w:rtl/>
              </w:rPr>
            </w:pPr>
          </w:p>
        </w:tc>
        <w:tc>
          <w:tcPr>
            <w:tcW w:w="2127" w:type="dxa"/>
          </w:tcPr>
          <w:p w:rsidR="00745CF1" w:rsidRPr="007C312E" w:rsidRDefault="00745CF1" w:rsidP="003A16E6">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6"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745CF1" w:rsidRPr="007C312E" w:rsidTr="008A649B">
        <w:trPr>
          <w:trHeight w:val="2829"/>
          <w:jc w:val="center"/>
        </w:trPr>
        <w:tc>
          <w:tcPr>
            <w:tcW w:w="4542" w:type="dxa"/>
            <w:vMerge/>
          </w:tcPr>
          <w:p w:rsidR="00745CF1" w:rsidRPr="007C312E" w:rsidRDefault="00745CF1" w:rsidP="003A16E6">
            <w:pPr>
              <w:jc w:val="lowKashida"/>
              <w:rPr>
                <w:rFonts w:cs="Simplified Arabic"/>
                <w:color w:val="000000" w:themeColor="text1"/>
                <w:sz w:val="20"/>
                <w:szCs w:val="20"/>
                <w:rtl/>
              </w:rPr>
            </w:pPr>
          </w:p>
        </w:tc>
        <w:tc>
          <w:tcPr>
            <w:tcW w:w="2403" w:type="dxa"/>
          </w:tcPr>
          <w:p w:rsidR="00745CF1" w:rsidRPr="007C312E" w:rsidRDefault="00745CF1" w:rsidP="003A16E6">
            <w:pPr>
              <w:jc w:val="right"/>
              <w:rPr>
                <w:noProof/>
                <w:color w:val="000000" w:themeColor="text1"/>
                <w:sz w:val="20"/>
                <w:szCs w:val="20"/>
                <w:rtl/>
              </w:rPr>
            </w:pPr>
          </w:p>
        </w:tc>
        <w:tc>
          <w:tcPr>
            <w:tcW w:w="2127" w:type="dxa"/>
          </w:tcPr>
          <w:p w:rsidR="00745CF1" w:rsidRPr="007C312E" w:rsidRDefault="00745CF1" w:rsidP="003A16E6">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7"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745CF1" w:rsidRPr="003C25B4" w:rsidRDefault="00745CF1" w:rsidP="00745CF1">
      <w:pPr>
        <w:rPr>
          <w:color w:val="000000" w:themeColor="text1"/>
        </w:rPr>
      </w:pPr>
    </w:p>
    <w:tbl>
      <w:tblPr>
        <w:tblStyle w:val="TableGrid"/>
        <w:tblW w:w="340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66"/>
        <w:gridCol w:w="1536"/>
      </w:tblGrid>
      <w:tr w:rsidR="00745CF1" w:rsidTr="003A16E6">
        <w:trPr>
          <w:jc w:val="right"/>
        </w:trPr>
        <w:tc>
          <w:tcPr>
            <w:tcW w:w="1866" w:type="dxa"/>
            <w:vAlign w:val="bottom"/>
          </w:tcPr>
          <w:p w:rsidR="00745CF1" w:rsidRDefault="00745CF1" w:rsidP="003A16E6">
            <w:pPr>
              <w:jc w:val="right"/>
              <w:rPr>
                <w:color w:val="000000" w:themeColor="text1"/>
                <w:rtl/>
              </w:rPr>
            </w:pPr>
          </w:p>
        </w:tc>
        <w:tc>
          <w:tcPr>
            <w:tcW w:w="1536" w:type="dxa"/>
          </w:tcPr>
          <w:p w:rsidR="00745CF1" w:rsidRDefault="00745CF1" w:rsidP="003A16E6">
            <w:pPr>
              <w:jc w:val="right"/>
              <w:rPr>
                <w:color w:val="000000" w:themeColor="text1"/>
                <w:rtl/>
              </w:rPr>
            </w:pPr>
          </w:p>
        </w:tc>
      </w:tr>
    </w:tbl>
    <w:p w:rsidR="00745CF1" w:rsidRPr="001509FF" w:rsidRDefault="00745CF1" w:rsidP="00745CF1">
      <w:pPr>
        <w:rPr>
          <w:sz w:val="4"/>
          <w:szCs w:val="4"/>
        </w:rPr>
      </w:pPr>
    </w:p>
    <w:p w:rsidR="00B91DA9" w:rsidRPr="003C25B4" w:rsidRDefault="00745CF1" w:rsidP="00745CF1">
      <w:pPr>
        <w:rPr>
          <w:color w:val="000000" w:themeColor="text1"/>
          <w:sz w:val="20"/>
          <w:szCs w:val="20"/>
        </w:rPr>
      </w:pPr>
      <w:r>
        <w:rPr>
          <w:b/>
          <w:bCs/>
          <w:color w:val="000000"/>
          <w:sz w:val="20"/>
        </w:rPr>
        <w:t xml:space="preserve">Printing of this report was funded by Deutsche </w:t>
      </w:r>
      <w:proofErr w:type="spellStart"/>
      <w:r>
        <w:rPr>
          <w:b/>
          <w:bCs/>
          <w:color w:val="000000"/>
          <w:sz w:val="20"/>
        </w:rPr>
        <w:t>Gesellschaft</w:t>
      </w:r>
      <w:proofErr w:type="spellEnd"/>
      <w:r>
        <w:rPr>
          <w:b/>
          <w:bCs/>
          <w:color w:val="000000"/>
          <w:sz w:val="20"/>
        </w:rPr>
        <w:t xml:space="preserve"> </w:t>
      </w:r>
      <w:proofErr w:type="spellStart"/>
      <w:r>
        <w:rPr>
          <w:b/>
          <w:bCs/>
          <w:color w:val="000000"/>
          <w:sz w:val="20"/>
        </w:rPr>
        <w:t>für</w:t>
      </w:r>
      <w:proofErr w:type="spellEnd"/>
      <w:r>
        <w:rPr>
          <w:b/>
          <w:bCs/>
          <w:color w:val="000000"/>
          <w:sz w:val="20"/>
        </w:rPr>
        <w:t xml:space="preserve"> </w:t>
      </w:r>
      <w:proofErr w:type="spellStart"/>
      <w:r>
        <w:rPr>
          <w:b/>
          <w:bCs/>
          <w:color w:val="000000"/>
          <w:sz w:val="20"/>
        </w:rPr>
        <w:t>Internationale</w:t>
      </w:r>
      <w:proofErr w:type="spellEnd"/>
      <w:r>
        <w:rPr>
          <w:b/>
          <w:bCs/>
          <w:color w:val="000000"/>
          <w:sz w:val="20"/>
        </w:rPr>
        <w:t xml:space="preserve"> </w:t>
      </w:r>
      <w:proofErr w:type="spellStart"/>
      <w:r>
        <w:rPr>
          <w:b/>
          <w:bCs/>
          <w:color w:val="000000"/>
          <w:sz w:val="20"/>
        </w:rPr>
        <w:t>Zusammenarbeit</w:t>
      </w:r>
      <w:proofErr w:type="spellEnd"/>
      <w:r>
        <w:rPr>
          <w:b/>
          <w:bCs/>
          <w:color w:val="000000"/>
          <w:sz w:val="20"/>
        </w:rPr>
        <w:t xml:space="preserve"> (GIZ) GmbH</w:t>
      </w:r>
    </w:p>
    <w:p w:rsidR="00CA4B8A" w:rsidRDefault="00E5522C" w:rsidP="00EC2653">
      <w:pPr>
        <w:pStyle w:val="BlockText"/>
        <w:tabs>
          <w:tab w:val="clear" w:pos="8647"/>
        </w:tabs>
        <w:ind w:left="0" w:right="-2"/>
        <w:jc w:val="left"/>
        <w:rPr>
          <w:b/>
          <w:bCs/>
          <w:color w:val="000000" w:themeColor="text1"/>
          <w:sz w:val="28"/>
          <w:szCs w:val="28"/>
        </w:rPr>
      </w:pPr>
      <w:r>
        <w:rPr>
          <w:b/>
          <w:bCs/>
          <w:noProof/>
          <w:color w:val="000000"/>
          <w:sz w:val="20"/>
          <w:lang w:eastAsia="en-US"/>
        </w:rPr>
        <w:lastRenderedPageBreak/>
        <w:drawing>
          <wp:anchor distT="0" distB="0" distL="114300" distR="114300" simplePos="0" relativeHeight="251658752" behindDoc="0" locked="0" layoutInCell="1" allowOverlap="1">
            <wp:simplePos x="0" y="0"/>
            <wp:positionH relativeFrom="margin">
              <wp:align>center</wp:align>
            </wp:positionH>
            <wp:positionV relativeFrom="margin">
              <wp:align>center</wp:align>
            </wp:positionV>
            <wp:extent cx="7192645" cy="9040495"/>
            <wp:effectExtent l="19050" t="0" r="8255" b="0"/>
            <wp:wrapSquare wrapText="bothSides"/>
            <wp:docPr id="3" name="Picture 2" descr="محافظة دير البلح_e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محافظة دير البلح_eng.png"/>
                    <pic:cNvPicPr/>
                  </pic:nvPicPr>
                  <pic:blipFill>
                    <a:blip r:embed="rId14" cstate="print"/>
                    <a:stretch>
                      <a:fillRect/>
                    </a:stretch>
                  </pic:blipFill>
                  <pic:spPr>
                    <a:xfrm>
                      <a:off x="0" y="0"/>
                      <a:ext cx="7192645" cy="9040495"/>
                    </a:xfrm>
                    <a:prstGeom prst="rect">
                      <a:avLst/>
                    </a:prstGeom>
                  </pic:spPr>
                </pic:pic>
              </a:graphicData>
            </a:graphic>
          </wp:anchor>
        </w:drawing>
      </w:r>
    </w:p>
    <w:p w:rsidR="00CA4B8A" w:rsidRDefault="00CA4B8A">
      <w:pPr>
        <w:rPr>
          <w:rFonts w:cs="Traditional Arabic"/>
          <w:b/>
          <w:bCs/>
          <w:color w:val="000000" w:themeColor="text1"/>
          <w:sz w:val="28"/>
          <w:szCs w:val="28"/>
          <w:lang w:eastAsia="ar-SA"/>
        </w:rPr>
      </w:pPr>
      <w:r>
        <w:rPr>
          <w:b/>
          <w:bCs/>
          <w:color w:val="000000" w:themeColor="text1"/>
          <w:sz w:val="28"/>
          <w:szCs w:val="28"/>
        </w:rPr>
        <w:lastRenderedPageBreak/>
        <w:br w:type="page"/>
      </w: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1E6765">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1E6765">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08573D">
        <w:rPr>
          <w:rFonts w:cs="Simplified Arabic"/>
          <w:color w:val="000000"/>
        </w:rPr>
        <w:t>Ooredoo</w:t>
      </w:r>
      <w:proofErr w:type="spellEnd"/>
      <w:r w:rsidR="0008573D"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3764AF" w:rsidRPr="003C25B4" w:rsidRDefault="003764AF" w:rsidP="00B4629A">
      <w:pPr>
        <w:autoSpaceDE w:val="0"/>
        <w:autoSpaceDN w:val="0"/>
        <w:adjustRightInd w:val="0"/>
        <w:jc w:val="center"/>
        <w:rPr>
          <w:color w:val="000000" w:themeColor="text1"/>
        </w:rPr>
      </w:pPr>
      <w:r w:rsidRPr="003C25B4">
        <w:rPr>
          <w:b/>
          <w:bCs/>
          <w:color w:val="000000" w:themeColor="text1"/>
          <w:sz w:val="28"/>
          <w:szCs w:val="28"/>
        </w:rPr>
        <w:lastRenderedPageBreak/>
        <w:br w:type="page"/>
      </w:r>
      <w:r w:rsidR="00254956" w:rsidRPr="003C25B4">
        <w:rPr>
          <w:b/>
          <w:bCs/>
          <w:color w:val="000000" w:themeColor="text1"/>
          <w:sz w:val="28"/>
          <w:szCs w:val="28"/>
        </w:rPr>
        <w:lastRenderedPageBreak/>
        <w:t xml:space="preserve">Work </w:t>
      </w:r>
      <w:r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072" w:type="dxa"/>
        <w:jc w:val="center"/>
        <w:tblLayout w:type="fixed"/>
        <w:tblLook w:val="0000"/>
      </w:tblPr>
      <w:tblGrid>
        <w:gridCol w:w="454"/>
        <w:gridCol w:w="3034"/>
        <w:gridCol w:w="5584"/>
      </w:tblGrid>
      <w:tr w:rsidR="003764AF" w:rsidRPr="003C25B4" w:rsidTr="004D3CF5">
        <w:trPr>
          <w:trHeight w:val="284"/>
          <w:jc w:val="center"/>
        </w:trPr>
        <w:tc>
          <w:tcPr>
            <w:tcW w:w="3488"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584" w:type="dxa"/>
            <w:vAlign w:val="center"/>
          </w:tcPr>
          <w:p w:rsidR="003764AF" w:rsidRPr="003C25B4" w:rsidRDefault="003764AF" w:rsidP="00357573">
            <w:pPr>
              <w:pStyle w:val="Header"/>
              <w:rPr>
                <w:rFonts w:cs="Simplified Arabic"/>
                <w:b/>
                <w:bCs/>
                <w:color w:val="000000" w:themeColor="text1"/>
              </w:rPr>
            </w:pPr>
          </w:p>
        </w:tc>
      </w:tr>
      <w:tr w:rsidR="003764AF" w:rsidRPr="003C25B4" w:rsidTr="004D3CF5">
        <w:trPr>
          <w:trHeight w:val="340"/>
          <w:jc w:val="center"/>
        </w:trPr>
        <w:tc>
          <w:tcPr>
            <w:tcW w:w="463" w:type="dxa"/>
          </w:tcPr>
          <w:p w:rsidR="003764AF" w:rsidRPr="003C25B4" w:rsidRDefault="003764AF" w:rsidP="00357573">
            <w:pPr>
              <w:pStyle w:val="Header"/>
              <w:rPr>
                <w:rFonts w:cs="Simplified Arabic"/>
                <w:b/>
                <w:bCs/>
                <w:color w:val="000000" w:themeColor="text1"/>
              </w:rPr>
            </w:pPr>
          </w:p>
        </w:tc>
        <w:tc>
          <w:tcPr>
            <w:tcW w:w="3153" w:type="dxa"/>
            <w:vAlign w:val="center"/>
          </w:tcPr>
          <w:p w:rsidR="003764AF" w:rsidRDefault="008F5E35" w:rsidP="0066404B">
            <w:pPr>
              <w:pStyle w:val="Header"/>
              <w:rPr>
                <w:rFonts w:cs="Simplified Arabic"/>
                <w:color w:val="000000" w:themeColor="text1"/>
              </w:rPr>
            </w:pPr>
            <w:r>
              <w:rPr>
                <w:rFonts w:cs="Simplified Arabic"/>
                <w:color w:val="000000" w:themeColor="text1"/>
              </w:rPr>
              <w:t>Rawya Alawneh</w:t>
            </w:r>
          </w:p>
          <w:p w:rsidR="008F5E35" w:rsidRDefault="008F5E35" w:rsidP="0066404B">
            <w:pPr>
              <w:pStyle w:val="Header"/>
              <w:rPr>
                <w:rFonts w:cs="Simplified Arabic"/>
                <w:color w:val="000000" w:themeColor="text1"/>
              </w:rPr>
            </w:pPr>
            <w:r w:rsidRPr="008F5E35">
              <w:rPr>
                <w:rFonts w:cs="Simplified Arabic"/>
                <w:color w:val="000000" w:themeColor="text1"/>
              </w:rPr>
              <w:t>Aya Amro</w:t>
            </w:r>
          </w:p>
          <w:p w:rsidR="00A8001C" w:rsidRDefault="00A8001C" w:rsidP="0066404B">
            <w:pPr>
              <w:pStyle w:val="Header"/>
              <w:rPr>
                <w:rFonts w:cs="Simplified Arabic"/>
                <w:color w:val="000000" w:themeColor="text1"/>
              </w:rPr>
            </w:pPr>
            <w:proofErr w:type="spellStart"/>
            <w:r>
              <w:rPr>
                <w:rFonts w:cs="Simplified Arabic"/>
                <w:color w:val="000000" w:themeColor="text1"/>
              </w:rPr>
              <w:t>Issam</w:t>
            </w:r>
            <w:proofErr w:type="spellEnd"/>
            <w:r>
              <w:rPr>
                <w:rFonts w:cs="Simplified Arabic"/>
                <w:color w:val="000000" w:themeColor="text1"/>
              </w:rPr>
              <w:t xml:space="preserve"> </w:t>
            </w:r>
            <w:proofErr w:type="spellStart"/>
            <w:r>
              <w:rPr>
                <w:rFonts w:cs="Simplified Arabic"/>
                <w:color w:val="000000" w:themeColor="text1"/>
              </w:rPr>
              <w:t>Khatib</w:t>
            </w:r>
            <w:proofErr w:type="spellEnd"/>
          </w:p>
          <w:p w:rsidR="008F5E35" w:rsidRDefault="008F5E35" w:rsidP="008F5E35">
            <w:pPr>
              <w:pStyle w:val="Header"/>
              <w:rPr>
                <w:rFonts w:cs="Simplified Arabic"/>
                <w:color w:val="000000" w:themeColor="text1"/>
              </w:rPr>
            </w:pPr>
            <w:r w:rsidRPr="008F5E35">
              <w:rPr>
                <w:rFonts w:cs="Simplified Arabic"/>
                <w:color w:val="000000" w:themeColor="text1"/>
              </w:rPr>
              <w:t>Ruba Qubbaj</w:t>
            </w:r>
          </w:p>
          <w:p w:rsidR="008F5E35" w:rsidRDefault="008F5E35" w:rsidP="008F5E35">
            <w:pPr>
              <w:pStyle w:val="Header"/>
              <w:rPr>
                <w:rFonts w:cs="Simplified Arabic"/>
                <w:color w:val="000000" w:themeColor="text1"/>
              </w:rPr>
            </w:pPr>
            <w:r w:rsidRPr="008F5E35">
              <w:rPr>
                <w:rFonts w:cs="Simplified Arabic"/>
                <w:color w:val="000000" w:themeColor="text1"/>
              </w:rPr>
              <w:t>Nehaya Odeh</w:t>
            </w:r>
          </w:p>
          <w:p w:rsidR="00D4283E" w:rsidRPr="003C25B4" w:rsidRDefault="008F5E35" w:rsidP="00A8001C">
            <w:pPr>
              <w:pStyle w:val="Header"/>
              <w:rPr>
                <w:rFonts w:cs="Simplified Arabic"/>
                <w:color w:val="000000" w:themeColor="text1"/>
                <w:rtl/>
              </w:rPr>
            </w:pPr>
            <w:proofErr w:type="spellStart"/>
            <w:r w:rsidRPr="008F5E35">
              <w:rPr>
                <w:rFonts w:cs="Simplified Arabic"/>
                <w:color w:val="000000" w:themeColor="text1"/>
              </w:rPr>
              <w:t>A</w:t>
            </w:r>
            <w:r>
              <w:rPr>
                <w:rFonts w:cs="Simplified Arabic"/>
                <w:color w:val="000000" w:themeColor="text1"/>
              </w:rPr>
              <w:t>yman</w:t>
            </w:r>
            <w:proofErr w:type="spellEnd"/>
            <w:r w:rsidRPr="008F5E35">
              <w:rPr>
                <w:rFonts w:cs="Simplified Arabic"/>
                <w:color w:val="000000" w:themeColor="text1"/>
              </w:rPr>
              <w:t xml:space="preserve"> </w:t>
            </w:r>
            <w:proofErr w:type="spellStart"/>
            <w:r w:rsidRPr="008F5E35">
              <w:rPr>
                <w:rFonts w:cs="Simplified Arabic"/>
                <w:color w:val="000000" w:themeColor="text1"/>
              </w:rPr>
              <w:t>Q</w:t>
            </w:r>
            <w:r>
              <w:rPr>
                <w:rFonts w:cs="Simplified Arabic"/>
                <w:color w:val="000000" w:themeColor="text1"/>
              </w:rPr>
              <w:t>uneir</w:t>
            </w:r>
            <w:proofErr w:type="spellEnd"/>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4D3CF5">
        <w:trPr>
          <w:trHeight w:hRule="exact" w:val="271"/>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4D3CF5">
        <w:trPr>
          <w:trHeight w:val="284"/>
          <w:jc w:val="center"/>
        </w:trPr>
        <w:tc>
          <w:tcPr>
            <w:tcW w:w="3616"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4D3CF5">
        <w:trPr>
          <w:trHeight w:val="284"/>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Pr="00FF030D" w:rsidRDefault="00290974" w:rsidP="00FF030D">
            <w:pPr>
              <w:pStyle w:val="Header"/>
              <w:rPr>
                <w:rFonts w:cs="Simplified Arabic"/>
                <w:color w:val="000000" w:themeColor="text1"/>
              </w:rPr>
            </w:pPr>
            <w:r>
              <w:rPr>
                <w:rFonts w:cs="Simplified Arabic"/>
                <w:color w:val="000000" w:themeColor="text1"/>
              </w:rPr>
              <w:t>Nour Sabbah</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4D3CF5">
        <w:trPr>
          <w:trHeight w:hRule="exact" w:val="227"/>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4D3CF5" w:rsidRPr="003C25B4" w:rsidTr="004D3CF5">
        <w:trPr>
          <w:trHeight w:hRule="exact" w:val="307"/>
          <w:jc w:val="center"/>
        </w:trPr>
        <w:tc>
          <w:tcPr>
            <w:tcW w:w="3488" w:type="dxa"/>
            <w:gridSpan w:val="2"/>
            <w:vAlign w:val="center"/>
          </w:tcPr>
          <w:p w:rsidR="004D3CF5" w:rsidRPr="003C25B4" w:rsidRDefault="004D3CF5" w:rsidP="004D3CF5">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Graphic Design</w:t>
            </w:r>
          </w:p>
        </w:tc>
        <w:tc>
          <w:tcPr>
            <w:tcW w:w="5812" w:type="dxa"/>
            <w:vAlign w:val="center"/>
          </w:tcPr>
          <w:p w:rsidR="004D3CF5" w:rsidRPr="003C25B4" w:rsidRDefault="004D3CF5" w:rsidP="00357573">
            <w:pPr>
              <w:pStyle w:val="Header"/>
              <w:rPr>
                <w:rFonts w:cs="Simplified Arabic"/>
                <w:b/>
                <w:bCs/>
                <w:color w:val="000000" w:themeColor="text1"/>
              </w:rPr>
            </w:pPr>
          </w:p>
        </w:tc>
      </w:tr>
      <w:tr w:rsidR="004D3CF5" w:rsidRPr="003C25B4" w:rsidTr="004D3CF5">
        <w:trPr>
          <w:trHeight w:hRule="exact" w:val="283"/>
          <w:jc w:val="center"/>
        </w:trPr>
        <w:tc>
          <w:tcPr>
            <w:tcW w:w="454" w:type="dxa"/>
            <w:vAlign w:val="center"/>
          </w:tcPr>
          <w:p w:rsidR="004D3CF5" w:rsidRPr="003C25B4" w:rsidRDefault="004D3CF5"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034" w:type="dxa"/>
            <w:vAlign w:val="center"/>
          </w:tcPr>
          <w:p w:rsidR="004D3CF5" w:rsidRPr="004D3CF5" w:rsidRDefault="004D3CF5" w:rsidP="004D3CF5">
            <w:pPr>
              <w:pStyle w:val="Header"/>
              <w:rPr>
                <w:rFonts w:cs="Simplified Arabic"/>
                <w:color w:val="000000" w:themeColor="text1"/>
              </w:rPr>
            </w:pPr>
            <w:r w:rsidRPr="004D3CF5">
              <w:rPr>
                <w:rFonts w:cs="Simplified Arabic"/>
                <w:color w:val="000000" w:themeColor="text1"/>
              </w:rPr>
              <w:t>Mosab Thuminat</w:t>
            </w:r>
          </w:p>
        </w:tc>
        <w:tc>
          <w:tcPr>
            <w:tcW w:w="5584" w:type="dxa"/>
            <w:vAlign w:val="center"/>
          </w:tcPr>
          <w:p w:rsidR="004D3CF5" w:rsidRPr="003C25B4" w:rsidRDefault="004D3CF5" w:rsidP="00357573">
            <w:pPr>
              <w:pStyle w:val="Header"/>
              <w:rPr>
                <w:rFonts w:cs="Simplified Arabic"/>
                <w:b/>
                <w:bCs/>
                <w:color w:val="000000" w:themeColor="text1"/>
              </w:rPr>
            </w:pPr>
          </w:p>
        </w:tc>
      </w:tr>
      <w:tr w:rsidR="004D3CF5" w:rsidRPr="003C25B4" w:rsidTr="004D3CF5">
        <w:trPr>
          <w:trHeight w:hRule="exact" w:val="227"/>
          <w:jc w:val="center"/>
        </w:trPr>
        <w:tc>
          <w:tcPr>
            <w:tcW w:w="454" w:type="dxa"/>
            <w:vAlign w:val="center"/>
          </w:tcPr>
          <w:p w:rsidR="004D3CF5" w:rsidRPr="003C25B4" w:rsidRDefault="004D3CF5"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034" w:type="dxa"/>
            <w:vAlign w:val="center"/>
          </w:tcPr>
          <w:p w:rsidR="004D3CF5" w:rsidRPr="003C25B4" w:rsidRDefault="004D3CF5"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584" w:type="dxa"/>
            <w:vAlign w:val="center"/>
          </w:tcPr>
          <w:p w:rsidR="004D3CF5" w:rsidRPr="003C25B4" w:rsidRDefault="004D3CF5" w:rsidP="00357573">
            <w:pPr>
              <w:pStyle w:val="Header"/>
              <w:rPr>
                <w:rFonts w:cs="Simplified Arabic"/>
                <w:b/>
                <w:bCs/>
                <w:color w:val="000000" w:themeColor="text1"/>
              </w:rPr>
            </w:pPr>
          </w:p>
        </w:tc>
      </w:tr>
      <w:tr w:rsidR="0066404B" w:rsidRPr="003C25B4" w:rsidTr="004D3CF5">
        <w:trPr>
          <w:trHeight w:val="284"/>
          <w:jc w:val="center"/>
        </w:trPr>
        <w:tc>
          <w:tcPr>
            <w:tcW w:w="3488" w:type="dxa"/>
            <w:gridSpan w:val="2"/>
            <w:vAlign w:val="center"/>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584" w:type="dxa"/>
            <w:vAlign w:val="center"/>
          </w:tcPr>
          <w:p w:rsidR="0066404B" w:rsidRPr="003C25B4" w:rsidRDefault="0066404B" w:rsidP="00357573">
            <w:pPr>
              <w:pStyle w:val="Header"/>
              <w:rPr>
                <w:rFonts w:cs="Simplified Arabic"/>
                <w:b/>
                <w:bCs/>
                <w:color w:val="000000" w:themeColor="text1"/>
              </w:rPr>
            </w:pPr>
          </w:p>
        </w:tc>
      </w:tr>
      <w:tr w:rsidR="0066404B" w:rsidRPr="003C25B4" w:rsidTr="004D3CF5">
        <w:trPr>
          <w:trHeight w:val="340"/>
          <w:jc w:val="center"/>
        </w:trPr>
        <w:tc>
          <w:tcPr>
            <w:tcW w:w="454" w:type="dxa"/>
          </w:tcPr>
          <w:p w:rsidR="0066404B" w:rsidRPr="003C25B4" w:rsidRDefault="0066404B" w:rsidP="00357573">
            <w:pPr>
              <w:pStyle w:val="Header"/>
              <w:rPr>
                <w:rFonts w:cs="Simplified Arabic"/>
                <w:b/>
                <w:bCs/>
                <w:color w:val="000000" w:themeColor="text1"/>
              </w:rPr>
            </w:pPr>
          </w:p>
        </w:tc>
        <w:tc>
          <w:tcPr>
            <w:tcW w:w="3034" w:type="dxa"/>
            <w:vAlign w:val="center"/>
          </w:tcPr>
          <w:p w:rsidR="0066404B" w:rsidRPr="003C25B4" w:rsidRDefault="0066404B" w:rsidP="00357573">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584" w:type="dxa"/>
            <w:vAlign w:val="center"/>
          </w:tcPr>
          <w:p w:rsidR="0066404B" w:rsidRPr="003C25B4" w:rsidRDefault="0066404B" w:rsidP="00357573">
            <w:pPr>
              <w:pStyle w:val="Header"/>
              <w:rPr>
                <w:rFonts w:cs="Simplified Arabic"/>
                <w:b/>
                <w:bCs/>
                <w:color w:val="000000" w:themeColor="text1"/>
              </w:rPr>
            </w:pPr>
          </w:p>
        </w:tc>
      </w:tr>
      <w:tr w:rsidR="0066404B" w:rsidRPr="003C25B4" w:rsidTr="004D3CF5">
        <w:trPr>
          <w:trHeight w:hRule="exact" w:val="211"/>
          <w:jc w:val="center"/>
        </w:trPr>
        <w:tc>
          <w:tcPr>
            <w:tcW w:w="454" w:type="dxa"/>
          </w:tcPr>
          <w:p w:rsidR="0066404B" w:rsidRPr="003C25B4" w:rsidRDefault="0066404B" w:rsidP="00357573">
            <w:pPr>
              <w:pStyle w:val="Header"/>
              <w:rPr>
                <w:rFonts w:cs="Simplified Arabic"/>
                <w:b/>
                <w:bCs/>
                <w:color w:val="000000" w:themeColor="text1"/>
              </w:rPr>
            </w:pPr>
          </w:p>
        </w:tc>
        <w:tc>
          <w:tcPr>
            <w:tcW w:w="3034" w:type="dxa"/>
            <w:vAlign w:val="center"/>
          </w:tcPr>
          <w:p w:rsidR="0066404B" w:rsidRPr="003C25B4" w:rsidRDefault="0066404B" w:rsidP="00357573">
            <w:pPr>
              <w:pStyle w:val="Header"/>
              <w:rPr>
                <w:rFonts w:cs="Simplified Arabic"/>
                <w:color w:val="000000" w:themeColor="text1"/>
                <w:rtl/>
              </w:rPr>
            </w:pPr>
          </w:p>
        </w:tc>
        <w:tc>
          <w:tcPr>
            <w:tcW w:w="5584" w:type="dxa"/>
            <w:vAlign w:val="center"/>
          </w:tcPr>
          <w:p w:rsidR="0066404B" w:rsidRPr="003C25B4" w:rsidRDefault="0066404B" w:rsidP="00357573">
            <w:pPr>
              <w:pStyle w:val="Header"/>
              <w:rPr>
                <w:rFonts w:cs="Simplified Arabic"/>
                <w:b/>
                <w:bCs/>
                <w:color w:val="000000" w:themeColor="text1"/>
              </w:rPr>
            </w:pPr>
          </w:p>
        </w:tc>
      </w:tr>
      <w:tr w:rsidR="006C1F27" w:rsidRPr="003C25B4" w:rsidTr="004D3CF5">
        <w:trPr>
          <w:trHeight w:val="284"/>
          <w:jc w:val="center"/>
        </w:trPr>
        <w:tc>
          <w:tcPr>
            <w:tcW w:w="3488" w:type="dxa"/>
            <w:gridSpan w:val="2"/>
            <w:vAlign w:val="center"/>
          </w:tcPr>
          <w:p w:rsidR="006C1F27" w:rsidRPr="003C25B4" w:rsidRDefault="006C1F27"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584" w:type="dxa"/>
            <w:vAlign w:val="center"/>
          </w:tcPr>
          <w:p w:rsidR="006C1F27" w:rsidRPr="003C25B4" w:rsidRDefault="006C1F27" w:rsidP="00357573">
            <w:pPr>
              <w:pStyle w:val="Header"/>
              <w:rPr>
                <w:rFonts w:cs="Simplified Arabic"/>
                <w:b/>
                <w:bCs/>
                <w:color w:val="000000" w:themeColor="text1"/>
              </w:rPr>
            </w:pPr>
          </w:p>
        </w:tc>
      </w:tr>
      <w:tr w:rsidR="00FB5B9A" w:rsidRPr="003C25B4" w:rsidTr="004D3CF5">
        <w:trPr>
          <w:trHeight w:val="284"/>
          <w:jc w:val="center"/>
        </w:trPr>
        <w:tc>
          <w:tcPr>
            <w:tcW w:w="454" w:type="dxa"/>
            <w:vAlign w:val="center"/>
          </w:tcPr>
          <w:p w:rsidR="00FB5B9A" w:rsidRPr="003C25B4" w:rsidRDefault="00FB5B9A"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034" w:type="dxa"/>
            <w:vAlign w:val="center"/>
          </w:tcPr>
          <w:p w:rsidR="00FB5B9A" w:rsidRDefault="00FF030D" w:rsidP="00FF030D">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FF030D" w:rsidRDefault="00EE35E1" w:rsidP="00EE35E1">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FF030D" w:rsidRDefault="00EE35E1" w:rsidP="005E4421">
            <w:pPr>
              <w:pStyle w:val="Header"/>
              <w:rPr>
                <w:rFonts w:cs="Simplified Arabic"/>
                <w:color w:val="000000" w:themeColor="text1"/>
              </w:rPr>
            </w:pPr>
            <w:r w:rsidRPr="00EE35E1">
              <w:rPr>
                <w:rFonts w:cs="Simplified Arabic"/>
                <w:color w:val="000000" w:themeColor="text1"/>
              </w:rPr>
              <w:t>K</w:t>
            </w:r>
            <w:r w:rsidR="005E4421">
              <w:rPr>
                <w:rFonts w:cs="Simplified Arabic"/>
                <w:color w:val="000000" w:themeColor="text1"/>
              </w:rPr>
              <w:t>halid</w:t>
            </w:r>
            <w:r w:rsidRPr="00EE35E1">
              <w:rPr>
                <w:rFonts w:cs="Simplified Arabic"/>
                <w:color w:val="000000" w:themeColor="text1"/>
              </w:rPr>
              <w:t xml:space="preserve"> A</w:t>
            </w:r>
            <w:r w:rsidR="005E4421">
              <w:rPr>
                <w:rFonts w:cs="Simplified Arabic"/>
                <w:color w:val="000000" w:themeColor="text1"/>
              </w:rPr>
              <w:t>bu</w:t>
            </w:r>
            <w:r w:rsidRPr="00EE35E1">
              <w:rPr>
                <w:rFonts w:cs="Simplified Arabic"/>
                <w:color w:val="000000" w:themeColor="text1"/>
              </w:rPr>
              <w:t>-K</w:t>
            </w:r>
            <w:r w:rsidR="005E4421">
              <w:rPr>
                <w:rFonts w:cs="Simplified Arabic"/>
                <w:color w:val="000000" w:themeColor="text1"/>
              </w:rPr>
              <w:t>halid</w:t>
            </w:r>
          </w:p>
          <w:p w:rsidR="00922AC1" w:rsidRDefault="00922AC1" w:rsidP="00BF46E3">
            <w:pPr>
              <w:pStyle w:val="Header"/>
              <w:rPr>
                <w:rFonts w:cs="Simplified Arabic"/>
                <w:color w:val="000000" w:themeColor="text1"/>
              </w:rPr>
            </w:pPr>
            <w:r w:rsidRPr="00922AC1">
              <w:rPr>
                <w:rFonts w:cs="Simplified Arabic"/>
                <w:color w:val="000000" w:themeColor="text1"/>
              </w:rPr>
              <w:t>Rania Abu Ghaboush</w:t>
            </w:r>
          </w:p>
          <w:p w:rsidR="00294D9C" w:rsidRPr="003C25B4" w:rsidRDefault="00294D9C" w:rsidP="00294D9C">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584" w:type="dxa"/>
            <w:vAlign w:val="center"/>
          </w:tcPr>
          <w:p w:rsidR="00FB5B9A" w:rsidRPr="003C25B4" w:rsidRDefault="00FB5B9A" w:rsidP="00357573">
            <w:pPr>
              <w:pStyle w:val="Header"/>
              <w:rPr>
                <w:rFonts w:cs="Simplified Arabic"/>
                <w:b/>
                <w:bCs/>
                <w:color w:val="000000" w:themeColor="text1"/>
              </w:rPr>
            </w:pPr>
          </w:p>
        </w:tc>
      </w:tr>
      <w:tr w:rsidR="006C1F27" w:rsidRPr="003C25B4" w:rsidTr="004D3CF5">
        <w:trPr>
          <w:trHeight w:val="138"/>
          <w:jc w:val="center"/>
        </w:trPr>
        <w:tc>
          <w:tcPr>
            <w:tcW w:w="454" w:type="dxa"/>
            <w:vAlign w:val="center"/>
          </w:tcPr>
          <w:p w:rsidR="006C1F27" w:rsidRPr="003C25B4" w:rsidRDefault="006C1F27"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034" w:type="dxa"/>
            <w:vAlign w:val="center"/>
          </w:tcPr>
          <w:p w:rsidR="006C1F27" w:rsidRPr="003C25B4" w:rsidRDefault="006C1F27" w:rsidP="006C1F27">
            <w:pPr>
              <w:pStyle w:val="Header"/>
              <w:tabs>
                <w:tab w:val="clear" w:pos="4153"/>
                <w:tab w:val="clear" w:pos="8306"/>
                <w:tab w:val="center" w:pos="4320"/>
                <w:tab w:val="right" w:pos="8640"/>
              </w:tabs>
              <w:ind w:left="340" w:right="340" w:hanging="448"/>
              <w:rPr>
                <w:rFonts w:cs="Simplified Arabic"/>
                <w:color w:val="000000" w:themeColor="text1"/>
                <w:sz w:val="18"/>
                <w:szCs w:val="18"/>
              </w:rPr>
            </w:pPr>
          </w:p>
        </w:tc>
        <w:tc>
          <w:tcPr>
            <w:tcW w:w="5584" w:type="dxa"/>
            <w:vAlign w:val="center"/>
          </w:tcPr>
          <w:p w:rsidR="006C1F27" w:rsidRPr="003C25B4" w:rsidRDefault="006C1F27" w:rsidP="00357573">
            <w:pPr>
              <w:pStyle w:val="Header"/>
              <w:rPr>
                <w:rFonts w:cs="Simplified Arabic"/>
                <w:b/>
                <w:bCs/>
                <w:color w:val="000000" w:themeColor="text1"/>
              </w:rPr>
            </w:pPr>
          </w:p>
        </w:tc>
      </w:tr>
      <w:tr w:rsidR="0066404B" w:rsidRPr="003C25B4" w:rsidTr="004D3CF5">
        <w:trPr>
          <w:trHeight w:val="284"/>
          <w:jc w:val="center"/>
        </w:trPr>
        <w:tc>
          <w:tcPr>
            <w:tcW w:w="3488" w:type="dxa"/>
            <w:gridSpan w:val="2"/>
            <w:vAlign w:val="center"/>
          </w:tcPr>
          <w:p w:rsidR="0066404B" w:rsidRPr="003C25B4" w:rsidRDefault="008C4A7E"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 xml:space="preserve">Final </w:t>
            </w:r>
            <w:r w:rsidR="0066404B" w:rsidRPr="003C25B4">
              <w:rPr>
                <w:rFonts w:cs="Simplified Arabic"/>
                <w:b/>
                <w:bCs/>
                <w:color w:val="000000" w:themeColor="text1"/>
              </w:rPr>
              <w:t>Review</w:t>
            </w:r>
          </w:p>
        </w:tc>
        <w:tc>
          <w:tcPr>
            <w:tcW w:w="5584" w:type="dxa"/>
            <w:vAlign w:val="center"/>
          </w:tcPr>
          <w:p w:rsidR="0066404B" w:rsidRPr="003C25B4" w:rsidRDefault="0066404B" w:rsidP="00357573">
            <w:pPr>
              <w:pStyle w:val="Header"/>
              <w:rPr>
                <w:rFonts w:cs="Simplified Arabic"/>
                <w:b/>
                <w:bCs/>
                <w:color w:val="000000" w:themeColor="text1"/>
              </w:rPr>
            </w:pPr>
          </w:p>
        </w:tc>
      </w:tr>
      <w:tr w:rsidR="0069612E" w:rsidRPr="003C25B4" w:rsidTr="004D3CF5">
        <w:trPr>
          <w:trHeight w:val="340"/>
          <w:jc w:val="center"/>
        </w:trPr>
        <w:tc>
          <w:tcPr>
            <w:tcW w:w="454" w:type="dxa"/>
          </w:tcPr>
          <w:p w:rsidR="0069612E" w:rsidRPr="003C25B4" w:rsidRDefault="0069612E" w:rsidP="00357573">
            <w:pPr>
              <w:pStyle w:val="Header"/>
              <w:rPr>
                <w:rFonts w:cs="Simplified Arabic"/>
                <w:b/>
                <w:bCs/>
                <w:color w:val="000000" w:themeColor="text1"/>
              </w:rPr>
            </w:pPr>
          </w:p>
        </w:tc>
        <w:tc>
          <w:tcPr>
            <w:tcW w:w="3034" w:type="dxa"/>
            <w:vAlign w:val="center"/>
          </w:tcPr>
          <w:p w:rsidR="0069612E" w:rsidRPr="003C25B4" w:rsidRDefault="005E4421" w:rsidP="005E4421">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w:t>
            </w:r>
            <w:proofErr w:type="spellStart"/>
            <w:r w:rsidRPr="005E4421">
              <w:rPr>
                <w:rFonts w:cs="Simplified Arabic"/>
                <w:color w:val="000000" w:themeColor="text1"/>
              </w:rPr>
              <w:t>Z</w:t>
            </w:r>
            <w:r>
              <w:rPr>
                <w:rFonts w:cs="Simplified Arabic"/>
                <w:color w:val="000000" w:themeColor="text1"/>
              </w:rPr>
              <w:t>idan</w:t>
            </w:r>
            <w:proofErr w:type="spellEnd"/>
          </w:p>
        </w:tc>
        <w:tc>
          <w:tcPr>
            <w:tcW w:w="5584" w:type="dxa"/>
            <w:vAlign w:val="center"/>
          </w:tcPr>
          <w:p w:rsidR="0069612E" w:rsidRPr="003C25B4" w:rsidRDefault="0069612E" w:rsidP="00357573">
            <w:pPr>
              <w:pStyle w:val="Header"/>
              <w:rPr>
                <w:rFonts w:cs="Simplified Arabic"/>
                <w:b/>
                <w:bCs/>
                <w:color w:val="000000" w:themeColor="text1"/>
              </w:rPr>
            </w:pPr>
          </w:p>
        </w:tc>
      </w:tr>
      <w:tr w:rsidR="009D7989" w:rsidRPr="003C25B4" w:rsidTr="004D3CF5">
        <w:trPr>
          <w:trHeight w:val="141"/>
          <w:jc w:val="center"/>
        </w:trPr>
        <w:tc>
          <w:tcPr>
            <w:tcW w:w="454" w:type="dxa"/>
          </w:tcPr>
          <w:p w:rsidR="009D7989" w:rsidRPr="003C25B4" w:rsidRDefault="009D7989" w:rsidP="00357573">
            <w:pPr>
              <w:pStyle w:val="Header"/>
              <w:rPr>
                <w:rFonts w:cs="Simplified Arabic"/>
                <w:b/>
                <w:bCs/>
                <w:color w:val="000000" w:themeColor="text1"/>
                <w:sz w:val="18"/>
                <w:szCs w:val="18"/>
              </w:rPr>
            </w:pPr>
          </w:p>
        </w:tc>
        <w:tc>
          <w:tcPr>
            <w:tcW w:w="3034" w:type="dxa"/>
            <w:vAlign w:val="center"/>
          </w:tcPr>
          <w:p w:rsidR="009D7989" w:rsidRPr="003C25B4" w:rsidRDefault="009D7989" w:rsidP="00A77BF4">
            <w:pPr>
              <w:pStyle w:val="Header"/>
              <w:rPr>
                <w:rFonts w:cs="Simplified Arabic"/>
                <w:color w:val="000000" w:themeColor="text1"/>
                <w:sz w:val="18"/>
                <w:szCs w:val="18"/>
              </w:rPr>
            </w:pPr>
          </w:p>
        </w:tc>
        <w:tc>
          <w:tcPr>
            <w:tcW w:w="5584" w:type="dxa"/>
            <w:vAlign w:val="center"/>
          </w:tcPr>
          <w:p w:rsidR="009D7989" w:rsidRPr="003C25B4" w:rsidRDefault="009D7989" w:rsidP="00357573">
            <w:pPr>
              <w:pStyle w:val="Header"/>
              <w:rPr>
                <w:rFonts w:cs="Simplified Arabic"/>
                <w:b/>
                <w:bCs/>
                <w:color w:val="000000" w:themeColor="text1"/>
                <w:sz w:val="18"/>
                <w:szCs w:val="18"/>
              </w:rPr>
            </w:pPr>
          </w:p>
        </w:tc>
      </w:tr>
      <w:tr w:rsidR="0066404B" w:rsidRPr="003C25B4" w:rsidTr="004D3CF5">
        <w:trPr>
          <w:trHeight w:val="284"/>
          <w:jc w:val="center"/>
        </w:trPr>
        <w:tc>
          <w:tcPr>
            <w:tcW w:w="3488" w:type="dxa"/>
            <w:gridSpan w:val="2"/>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584" w:type="dxa"/>
            <w:vAlign w:val="center"/>
          </w:tcPr>
          <w:p w:rsidR="0066404B" w:rsidRPr="003C25B4" w:rsidRDefault="0066404B" w:rsidP="00357573">
            <w:pPr>
              <w:pStyle w:val="Header"/>
              <w:rPr>
                <w:rFonts w:cs="Simplified Arabic"/>
                <w:b/>
                <w:bCs/>
                <w:color w:val="000000" w:themeColor="text1"/>
              </w:rPr>
            </w:pPr>
          </w:p>
        </w:tc>
      </w:tr>
      <w:tr w:rsidR="0066404B" w:rsidRPr="003C25B4" w:rsidTr="004D3CF5">
        <w:trPr>
          <w:trHeight w:val="340"/>
          <w:jc w:val="center"/>
        </w:trPr>
        <w:tc>
          <w:tcPr>
            <w:tcW w:w="454" w:type="dxa"/>
          </w:tcPr>
          <w:p w:rsidR="0066404B" w:rsidRPr="003C25B4" w:rsidRDefault="0066404B" w:rsidP="00357573">
            <w:pPr>
              <w:pStyle w:val="Header"/>
              <w:rPr>
                <w:rFonts w:cs="Simplified Arabic"/>
                <w:b/>
                <w:bCs/>
                <w:color w:val="000000" w:themeColor="text1"/>
              </w:rPr>
            </w:pPr>
          </w:p>
        </w:tc>
        <w:tc>
          <w:tcPr>
            <w:tcW w:w="3034" w:type="dxa"/>
            <w:vAlign w:val="center"/>
          </w:tcPr>
          <w:p w:rsidR="0066404B" w:rsidRPr="003C25B4" w:rsidRDefault="0066404B" w:rsidP="00357573">
            <w:pPr>
              <w:pStyle w:val="Header"/>
              <w:rPr>
                <w:rFonts w:cs="Simplified Arabic"/>
                <w:color w:val="000000" w:themeColor="text1"/>
                <w:rtl/>
              </w:rPr>
            </w:pPr>
            <w:r w:rsidRPr="003C25B4">
              <w:rPr>
                <w:rFonts w:cs="Simplified Arabic"/>
                <w:color w:val="000000" w:themeColor="text1"/>
              </w:rPr>
              <w:t>Ola Awad</w:t>
            </w:r>
          </w:p>
        </w:tc>
        <w:tc>
          <w:tcPr>
            <w:tcW w:w="5584" w:type="dxa"/>
            <w:vAlign w:val="center"/>
          </w:tcPr>
          <w:p w:rsidR="0066404B" w:rsidRPr="00A332C4" w:rsidRDefault="0066404B" w:rsidP="00357573">
            <w:pPr>
              <w:pStyle w:val="Header"/>
              <w:rPr>
                <w:rFonts w:cs="Simplified Arabic"/>
                <w:color w:val="000000" w:themeColor="text1"/>
              </w:rPr>
            </w:pPr>
            <w:r w:rsidRPr="00A332C4">
              <w:rPr>
                <w:rFonts w:cs="Simplified Arabic"/>
                <w:color w:val="000000" w:themeColor="text1"/>
              </w:rPr>
              <w:t>President of</w:t>
            </w:r>
            <w:r w:rsidR="00A332C4">
              <w:rPr>
                <w:rFonts w:cs="Simplified Arabic"/>
                <w:color w:val="000000" w:themeColor="text1"/>
              </w:rPr>
              <w:t xml:space="preserve"> </w:t>
            </w:r>
            <w:r w:rsidRPr="00A332C4">
              <w:rPr>
                <w:rFonts w:cs="Simplified Arabic"/>
                <w:color w:val="000000" w:themeColor="text1"/>
              </w:rPr>
              <w:t xml:space="preserve"> PCBS</w:t>
            </w:r>
            <w:r w:rsidR="00C728F7">
              <w:rPr>
                <w:rFonts w:cs="Simplified Arabic"/>
                <w:color w:val="000000" w:themeColor="text1"/>
              </w:rPr>
              <w:t>/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E0CD9">
      <w:pPr>
        <w:rPr>
          <w:b/>
          <w:bCs/>
          <w:color w:val="000000" w:themeColor="text1"/>
          <w:sz w:val="28"/>
          <w:szCs w:val="28"/>
        </w:rPr>
      </w:pPr>
      <w:r w:rsidRPr="003C25B4">
        <w:rPr>
          <w:b/>
          <w:bCs/>
          <w:color w:val="000000" w:themeColor="text1"/>
          <w:sz w:val="28"/>
          <w:szCs w:val="28"/>
        </w:rPr>
        <w:br w:type="page"/>
      </w:r>
      <w:r w:rsidR="003E0CD9">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324216" w:rsidRDefault="00324216" w:rsidP="003E4166">
      <w:pPr>
        <w:numPr>
          <w:ilvl w:val="0"/>
          <w:numId w:val="12"/>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006A1C73" w:rsidRPr="006A1C73">
        <w:t>Population, Housing and Establishments Census 2017</w:t>
      </w:r>
      <w:r w:rsidR="006A1C73" w:rsidRPr="006A1C73">
        <w:rPr>
          <w:rFonts w:cs="Simplified Arabic"/>
          <w:noProof/>
          <w:color w:val="000000" w:themeColor="text1"/>
          <w:lang w:eastAsia="ar-SA"/>
        </w:rPr>
        <w:t xml:space="preserve">: </w:t>
      </w:r>
      <w:r w:rsidRPr="006A1C73">
        <w:rPr>
          <w:rFonts w:cs="Simplified Arabic"/>
          <w:noProof/>
          <w:color w:val="000000" w:themeColor="text1"/>
          <w:lang w:eastAsia="ar-SA"/>
        </w:rPr>
        <w:t>Census</w:t>
      </w:r>
      <w:r w:rsidRPr="00324216">
        <w:rPr>
          <w:rFonts w:cs="Simplified Arabic"/>
          <w:noProof/>
          <w:color w:val="000000" w:themeColor="text1"/>
          <w:lang w:eastAsia="ar-SA"/>
        </w:rPr>
        <w:t xml:space="preserve"> Final Results </w:t>
      </w:r>
      <w:r w:rsidR="003E4166">
        <w:rPr>
          <w:rFonts w:cs="Simplified Arabic"/>
          <w:noProof/>
          <w:color w:val="000000" w:themeColor="text1"/>
          <w:lang w:eastAsia="ar-SA"/>
        </w:rPr>
        <w:t>–</w:t>
      </w:r>
      <w:r w:rsidR="00942028">
        <w:rPr>
          <w:rFonts w:cs="Simplified Arabic"/>
          <w:noProof/>
          <w:color w:val="000000" w:themeColor="text1"/>
          <w:lang w:eastAsia="ar-SA"/>
        </w:rPr>
        <w:t xml:space="preserve"> Summary</w:t>
      </w:r>
      <w:r w:rsidR="003E4166">
        <w:rPr>
          <w:rFonts w:cs="Simplified Arabic"/>
          <w:noProof/>
          <w:color w:val="000000" w:themeColor="text1"/>
          <w:lang w:eastAsia="ar-SA"/>
        </w:rPr>
        <w:t>"</w:t>
      </w:r>
      <w:r w:rsidRPr="00324216">
        <w:rPr>
          <w:rFonts w:cs="Simplified Arabic"/>
          <w:noProof/>
          <w:color w:val="000000" w:themeColor="text1"/>
          <w:lang w:eastAsia="ar-SA"/>
        </w:rPr>
        <w:t>, which is available at:</w:t>
      </w:r>
    </w:p>
    <w:p w:rsidR="00324216" w:rsidRPr="00003CD2" w:rsidRDefault="00AB695E" w:rsidP="00324216">
      <w:pPr>
        <w:pStyle w:val="ListParagraph"/>
        <w:bidi w:val="0"/>
        <w:ind w:left="426"/>
        <w:jc w:val="both"/>
        <w:rPr>
          <w:rFonts w:cs="Times New Roman"/>
          <w:color w:val="000000" w:themeColor="text1"/>
          <w:szCs w:val="24"/>
        </w:rPr>
      </w:pPr>
      <w:hyperlink r:id="rId15" w:history="1">
        <w:r w:rsidR="00003CD2" w:rsidRPr="00003CD2">
          <w:rPr>
            <w:rStyle w:val="Hyperlink"/>
            <w:rFonts w:cs="Times New Roman"/>
            <w:szCs w:val="24"/>
          </w:rPr>
          <w:t>http://www.pcbs.gov.ps/Downloads/book2383.pdf</w:t>
        </w:r>
      </w:hyperlink>
    </w:p>
    <w:p w:rsidR="00003CD2" w:rsidRPr="00324216" w:rsidRDefault="00003CD2" w:rsidP="00003CD2">
      <w:pPr>
        <w:pStyle w:val="ListParagraph"/>
        <w:bidi w:val="0"/>
        <w:ind w:left="426"/>
        <w:jc w:val="both"/>
        <w:rPr>
          <w:color w:val="000000" w:themeColor="text1"/>
          <w:sz w:val="16"/>
          <w:szCs w:val="16"/>
        </w:rPr>
      </w:pPr>
    </w:p>
    <w:p w:rsidR="00425C52" w:rsidRPr="00F1462C" w:rsidRDefault="00F1462C" w:rsidP="00324216">
      <w:pPr>
        <w:pStyle w:val="ListParagraph"/>
        <w:numPr>
          <w:ilvl w:val="0"/>
          <w:numId w:val="12"/>
        </w:numPr>
        <w:bidi w:val="0"/>
        <w:ind w:left="426" w:hanging="284"/>
        <w:jc w:val="both"/>
        <w:rPr>
          <w:color w:val="000000" w:themeColor="text1"/>
          <w:szCs w:val="24"/>
        </w:rPr>
      </w:pPr>
      <w:r w:rsidRPr="00F1462C">
        <w:rPr>
          <w:color w:val="000000" w:themeColor="text1"/>
          <w:szCs w:val="24"/>
        </w:rPr>
        <w:t>Number of total population includes those actually counted in addition to</w:t>
      </w:r>
      <w:r w:rsidR="00B849FD">
        <w:rPr>
          <w:color w:val="000000" w:themeColor="text1"/>
          <w:szCs w:val="24"/>
        </w:rPr>
        <w:t xml:space="preserve"> number of</w:t>
      </w:r>
      <w:r w:rsidRPr="00F1462C">
        <w:rPr>
          <w:color w:val="000000" w:themeColor="text1"/>
          <w:szCs w:val="24"/>
        </w:rPr>
        <w:t xml:space="preserve"> persons estimated based on the post enumeration survey.</w:t>
      </w:r>
    </w:p>
    <w:p w:rsidR="00F1462C" w:rsidRPr="0065411A" w:rsidRDefault="00F1462C" w:rsidP="00C41A05">
      <w:pPr>
        <w:ind w:left="426" w:hanging="284"/>
        <w:jc w:val="both"/>
        <w:rPr>
          <w:color w:val="000000" w:themeColor="text1"/>
          <w:sz w:val="16"/>
          <w:szCs w:val="16"/>
        </w:rPr>
      </w:pPr>
    </w:p>
    <w:p w:rsidR="00DF084B" w:rsidRPr="001C28BB" w:rsidRDefault="00C263E8" w:rsidP="00CD27FD">
      <w:pPr>
        <w:pStyle w:val="ListParagraph"/>
        <w:numPr>
          <w:ilvl w:val="0"/>
          <w:numId w:val="12"/>
        </w:numPr>
        <w:bidi w:val="0"/>
        <w:ind w:left="426" w:hanging="284"/>
        <w:jc w:val="both"/>
        <w:rPr>
          <w:szCs w:val="24"/>
        </w:rPr>
      </w:pPr>
      <w:r w:rsidRPr="001C28BB">
        <w:rPr>
          <w:szCs w:val="24"/>
        </w:rPr>
        <w:t>Number</w:t>
      </w:r>
      <w:r w:rsidR="00F1462C" w:rsidRPr="001C28BB">
        <w:rPr>
          <w:szCs w:val="24"/>
        </w:rPr>
        <w:t xml:space="preserve"> of people actually counted </w:t>
      </w:r>
      <w:r w:rsidR="00324216" w:rsidRPr="001C28BB">
        <w:rPr>
          <w:szCs w:val="24"/>
        </w:rPr>
        <w:t xml:space="preserve">in </w:t>
      </w:r>
      <w:r w:rsidR="008B640A">
        <w:rPr>
          <w:szCs w:val="24"/>
        </w:rPr>
        <w:t>Dier al Balah</w:t>
      </w:r>
      <w:r w:rsidR="00324216" w:rsidRPr="001C28BB">
        <w:rPr>
          <w:szCs w:val="24"/>
        </w:rPr>
        <w:t xml:space="preserve"> governorate </w:t>
      </w:r>
      <w:r w:rsidR="00CD27FD">
        <w:rPr>
          <w:szCs w:val="24"/>
        </w:rPr>
        <w:t>269,830</w:t>
      </w:r>
      <w:r w:rsidR="00F1462C" w:rsidRPr="001C28BB">
        <w:rPr>
          <w:szCs w:val="24"/>
        </w:rPr>
        <w:t xml:space="preserve"> includes </w:t>
      </w:r>
      <w:r w:rsidR="00CD27FD">
        <w:rPr>
          <w:szCs w:val="24"/>
        </w:rPr>
        <w:t>163</w:t>
      </w:r>
      <w:r w:rsidR="00F1462C" w:rsidRPr="001C28BB">
        <w:rPr>
          <w:szCs w:val="24"/>
        </w:rPr>
        <w:t xml:space="preserve"> individuals whose </w:t>
      </w:r>
      <w:r w:rsidR="000429D2" w:rsidRPr="001C28BB">
        <w:rPr>
          <w:szCs w:val="24"/>
        </w:rPr>
        <w:t xml:space="preserve">data </w:t>
      </w:r>
      <w:r w:rsidR="00F1462C" w:rsidRPr="001C28BB">
        <w:rPr>
          <w:szCs w:val="24"/>
        </w:rPr>
        <w:t xml:space="preserve">were </w:t>
      </w:r>
      <w:r w:rsidRPr="001C28BB">
        <w:rPr>
          <w:szCs w:val="24"/>
        </w:rPr>
        <w:t>not obtained</w:t>
      </w:r>
      <w:r w:rsidR="00F1462C" w:rsidRPr="001C28BB">
        <w:rPr>
          <w:szCs w:val="24"/>
        </w:rPr>
        <w:t>,</w:t>
      </w:r>
      <w:r w:rsidR="00611E60" w:rsidRPr="001C28BB">
        <w:rPr>
          <w:szCs w:val="24"/>
        </w:rPr>
        <w:t xml:space="preserve"> </w:t>
      </w:r>
      <w:r w:rsidR="001C28BB" w:rsidRPr="001C28BB">
        <w:rPr>
          <w:szCs w:val="24"/>
        </w:rPr>
        <w:t>t</w:t>
      </w:r>
      <w:r w:rsidR="00611E60" w:rsidRPr="001C28BB">
        <w:rPr>
          <w:szCs w:val="24"/>
        </w:rPr>
        <w:t xml:space="preserve">he detailed data presented in </w:t>
      </w:r>
      <w:r w:rsidR="001C28BB" w:rsidRPr="001C28BB">
        <w:rPr>
          <w:szCs w:val="24"/>
        </w:rPr>
        <w:t>this</w:t>
      </w:r>
      <w:r w:rsidR="00611E60" w:rsidRPr="001C28BB">
        <w:rPr>
          <w:szCs w:val="24"/>
        </w:rPr>
        <w:t xml:space="preserve"> report including the tables </w:t>
      </w:r>
      <w:r w:rsidR="001C28BB" w:rsidRPr="001C28BB">
        <w:rPr>
          <w:szCs w:val="24"/>
        </w:rPr>
        <w:t>does not include</w:t>
      </w:r>
      <w:r w:rsidR="00611E60" w:rsidRPr="001C28BB">
        <w:rPr>
          <w:szCs w:val="24"/>
        </w:rPr>
        <w:t xml:space="preserve"> those individuals' data</w:t>
      </w:r>
      <w:r w:rsidR="0086396E">
        <w:rPr>
          <w:szCs w:val="24"/>
        </w:rPr>
        <w:t>,</w:t>
      </w:r>
      <w:r w:rsidR="001C28BB" w:rsidRPr="001C28BB">
        <w:rPr>
          <w:szCs w:val="24"/>
        </w:rPr>
        <w:t xml:space="preserve"> and</w:t>
      </w:r>
      <w:r w:rsidR="00F1462C" w:rsidRPr="001C28BB">
        <w:rPr>
          <w:szCs w:val="24"/>
        </w:rPr>
        <w:t xml:space="preserve"> data of individuals estimated based on the post enumeration</w:t>
      </w:r>
      <w:r w:rsidRPr="001C28BB">
        <w:rPr>
          <w:szCs w:val="24"/>
        </w:rPr>
        <w:t xml:space="preserve"> survey</w:t>
      </w:r>
      <w:r w:rsidR="001C28BB" w:rsidRPr="001C28BB">
        <w:rPr>
          <w:szCs w:val="24"/>
        </w:rPr>
        <w:t xml:space="preserve"> as well</w:t>
      </w:r>
      <w:r w:rsidR="00F1462C" w:rsidRPr="001C28BB">
        <w:rPr>
          <w:szCs w:val="24"/>
        </w:rPr>
        <w:t>.</w:t>
      </w:r>
    </w:p>
    <w:p w:rsidR="00DF084B" w:rsidRPr="001C28BB" w:rsidRDefault="00DF084B" w:rsidP="00DF084B">
      <w:pPr>
        <w:pStyle w:val="ListParagraph"/>
        <w:rPr>
          <w:color w:val="000000" w:themeColor="text1"/>
          <w:sz w:val="16"/>
          <w:szCs w:val="16"/>
        </w:rPr>
      </w:pPr>
    </w:p>
    <w:p w:rsidR="008D34E7" w:rsidRDefault="00705E2F" w:rsidP="00705E2F">
      <w:pPr>
        <w:pStyle w:val="ListParagraph"/>
        <w:numPr>
          <w:ilvl w:val="0"/>
          <w:numId w:val="12"/>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 unless otherwise.</w:t>
      </w:r>
    </w:p>
    <w:p w:rsidR="00705E2F" w:rsidRPr="00705E2F" w:rsidRDefault="00705E2F" w:rsidP="00705E2F">
      <w:pPr>
        <w:pStyle w:val="ListParagraph"/>
        <w:bidi w:val="0"/>
        <w:ind w:left="426"/>
        <w:jc w:val="both"/>
        <w:rPr>
          <w:color w:val="000000" w:themeColor="text1"/>
          <w:szCs w:val="24"/>
        </w:rPr>
      </w:pPr>
    </w:p>
    <w:p w:rsidR="006F339A" w:rsidRPr="006F339A" w:rsidRDefault="006F339A" w:rsidP="00324216">
      <w:pPr>
        <w:pStyle w:val="ListParagraph"/>
        <w:numPr>
          <w:ilvl w:val="0"/>
          <w:numId w:val="12"/>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r>
        <w:rPr>
          <w:b/>
          <w:bCs/>
          <w:color w:val="000000" w:themeColor="text1"/>
          <w:sz w:val="28"/>
          <w:szCs w:val="28"/>
        </w:rPr>
        <w:lastRenderedPageBreak/>
        <w:br w:type="page"/>
      </w:r>
    </w:p>
    <w:p w:rsidR="002B7F3C" w:rsidRDefault="002B7F3C" w:rsidP="002B7F3C">
      <w:pPr>
        <w:jc w:val="center"/>
        <w:rPr>
          <w:b/>
          <w:bCs/>
          <w:color w:val="000000" w:themeColor="text1"/>
          <w:sz w:val="28"/>
          <w:szCs w:val="28"/>
        </w:rPr>
      </w:pPr>
      <w:r w:rsidRPr="003C25B4">
        <w:rPr>
          <w:b/>
          <w:bCs/>
          <w:color w:val="000000" w:themeColor="text1"/>
          <w:sz w:val="28"/>
          <w:szCs w:val="28"/>
        </w:rPr>
        <w:lastRenderedPageBreak/>
        <w:t>Table of Contents</w:t>
      </w:r>
    </w:p>
    <w:p w:rsidR="002B7F3C" w:rsidRPr="003C25B4" w:rsidRDefault="002B7F3C" w:rsidP="002B7F3C">
      <w:pPr>
        <w:jc w:val="center"/>
        <w:rPr>
          <w:b/>
          <w:bCs/>
          <w:color w:val="000000" w:themeColor="text1"/>
          <w:sz w:val="28"/>
          <w:szCs w:val="28"/>
        </w:rPr>
      </w:pPr>
    </w:p>
    <w:tbl>
      <w:tblPr>
        <w:bidiVisual/>
        <w:tblW w:w="9072" w:type="dxa"/>
        <w:jc w:val="center"/>
        <w:tblLayout w:type="fixed"/>
        <w:tblLook w:val="0000"/>
      </w:tblPr>
      <w:tblGrid>
        <w:gridCol w:w="1155"/>
        <w:gridCol w:w="6117"/>
        <w:gridCol w:w="1800"/>
      </w:tblGrid>
      <w:tr w:rsidR="002B7F3C" w:rsidRPr="003C25B4" w:rsidTr="00070086">
        <w:trPr>
          <w:tblHeader/>
          <w:jc w:val="center"/>
        </w:trPr>
        <w:tc>
          <w:tcPr>
            <w:tcW w:w="1114" w:type="dxa"/>
          </w:tcPr>
          <w:p w:rsidR="002B7F3C" w:rsidRPr="00DF7952" w:rsidRDefault="002B7F3C" w:rsidP="0062041C">
            <w:pPr>
              <w:jc w:val="center"/>
              <w:rPr>
                <w:b/>
                <w:bCs/>
                <w:color w:val="000000" w:themeColor="text1"/>
              </w:rPr>
            </w:pPr>
            <w:r w:rsidRPr="00DF7952">
              <w:rPr>
                <w:b/>
                <w:bCs/>
                <w:color w:val="000000" w:themeColor="text1"/>
              </w:rPr>
              <w:t>Page</w:t>
            </w:r>
          </w:p>
        </w:tc>
        <w:tc>
          <w:tcPr>
            <w:tcW w:w="7637" w:type="dxa"/>
            <w:gridSpan w:val="2"/>
          </w:tcPr>
          <w:p w:rsidR="002B7F3C" w:rsidRPr="00DF7952" w:rsidRDefault="002B7F3C" w:rsidP="0062041C">
            <w:pPr>
              <w:pStyle w:val="Heading1"/>
              <w:jc w:val="left"/>
              <w:rPr>
                <w:rFonts w:eastAsia="Arial Unicode MS"/>
                <w:color w:val="000000" w:themeColor="text1"/>
              </w:rPr>
            </w:pPr>
            <w:r w:rsidRPr="00DF7952">
              <w:rPr>
                <w:color w:val="000000" w:themeColor="text1"/>
              </w:rPr>
              <w:t>Subject</w:t>
            </w:r>
          </w:p>
        </w:tc>
      </w:tr>
      <w:tr w:rsidR="002B7F3C" w:rsidRPr="003C25B4" w:rsidTr="00070086">
        <w:trPr>
          <w:trHeight w:hRule="exact" w:val="79"/>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070086">
        <w:trPr>
          <w:jc w:val="center"/>
        </w:trPr>
        <w:tc>
          <w:tcPr>
            <w:tcW w:w="1114" w:type="dxa"/>
          </w:tcPr>
          <w:p w:rsidR="002B7F3C" w:rsidRPr="00DF7952" w:rsidRDefault="002B7F3C" w:rsidP="0062041C">
            <w:pPr>
              <w:pStyle w:val="Heading2"/>
              <w:jc w:val="left"/>
              <w:rPr>
                <w:rFonts w:eastAsia="Arial Unicode MS"/>
                <w:color w:val="000000" w:themeColor="text1"/>
              </w:rPr>
            </w:pPr>
          </w:p>
        </w:tc>
        <w:tc>
          <w:tcPr>
            <w:tcW w:w="5901" w:type="dxa"/>
          </w:tcPr>
          <w:p w:rsidR="002B7F3C" w:rsidRPr="00DF7952" w:rsidRDefault="002B7F3C" w:rsidP="0062041C">
            <w:pPr>
              <w:pStyle w:val="Footer"/>
              <w:tabs>
                <w:tab w:val="clear" w:pos="4153"/>
                <w:tab w:val="clear" w:pos="8306"/>
              </w:tabs>
            </w:pPr>
            <w:r w:rsidRPr="00DF7952">
              <w:t>List of Tables</w:t>
            </w:r>
          </w:p>
        </w:tc>
        <w:tc>
          <w:tcPr>
            <w:tcW w:w="1736" w:type="dxa"/>
          </w:tcPr>
          <w:p w:rsidR="002B7F3C" w:rsidRPr="00DF7952" w:rsidRDefault="002B7F3C" w:rsidP="0062041C">
            <w:pPr>
              <w:rPr>
                <w:b/>
                <w:bCs/>
                <w:color w:val="000000" w:themeColor="text1"/>
              </w:rPr>
            </w:pPr>
          </w:p>
        </w:tc>
      </w:tr>
      <w:tr w:rsidR="002B7F3C" w:rsidRPr="003C25B4" w:rsidTr="00070086">
        <w:trPr>
          <w:trHeight w:hRule="exact" w:val="95"/>
          <w:jc w:val="center"/>
        </w:trPr>
        <w:tc>
          <w:tcPr>
            <w:tcW w:w="7015" w:type="dxa"/>
            <w:gridSpan w:val="2"/>
          </w:tcPr>
          <w:p w:rsidR="002B7F3C" w:rsidRPr="00DF7952" w:rsidRDefault="002B7F3C" w:rsidP="0062041C">
            <w:pPr>
              <w:pStyle w:val="xl27"/>
              <w:pBdr>
                <w:left w:val="none" w:sz="0" w:space="0" w:color="auto"/>
                <w:bottom w:val="none" w:sz="0" w:space="0" w:color="auto"/>
                <w:right w:val="none" w:sz="0" w:space="0" w:color="auto"/>
              </w:pBdr>
              <w:bidi/>
              <w:spacing w:before="0" w:beforeAutospacing="0" w:after="0" w:afterAutospacing="0"/>
              <w:rPr>
                <w:b/>
                <w:bCs/>
                <w:color w:val="000000" w:themeColor="text1"/>
              </w:rPr>
            </w:pPr>
          </w:p>
        </w:tc>
        <w:tc>
          <w:tcPr>
            <w:tcW w:w="1736" w:type="dxa"/>
          </w:tcPr>
          <w:p w:rsidR="002B7F3C" w:rsidRPr="00DF7952" w:rsidRDefault="002B7F3C" w:rsidP="0062041C">
            <w:pPr>
              <w:rPr>
                <w:color w:val="000000" w:themeColor="text1"/>
              </w:rPr>
            </w:pPr>
          </w:p>
        </w:tc>
      </w:tr>
      <w:tr w:rsidR="002B7F3C" w:rsidRPr="003C25B4" w:rsidTr="00070086">
        <w:trPr>
          <w:jc w:val="center"/>
        </w:trPr>
        <w:tc>
          <w:tcPr>
            <w:tcW w:w="1114" w:type="dxa"/>
          </w:tcPr>
          <w:p w:rsidR="002B7F3C" w:rsidRPr="00DF7952" w:rsidRDefault="002B7F3C" w:rsidP="0062041C">
            <w:pPr>
              <w:rPr>
                <w:b/>
                <w:bCs/>
                <w:color w:val="000000" w:themeColor="text1"/>
              </w:rPr>
            </w:pPr>
          </w:p>
        </w:tc>
        <w:tc>
          <w:tcPr>
            <w:tcW w:w="5901" w:type="dxa"/>
          </w:tcPr>
          <w:p w:rsidR="002B7F3C" w:rsidRPr="00DF7952" w:rsidRDefault="002B7F3C" w:rsidP="0062041C">
            <w:pPr>
              <w:pStyle w:val="Footer"/>
              <w:tabs>
                <w:tab w:val="clear" w:pos="4153"/>
                <w:tab w:val="clear" w:pos="8306"/>
              </w:tabs>
            </w:pPr>
            <w:r w:rsidRPr="00DF7952">
              <w:t>Introduction</w:t>
            </w:r>
          </w:p>
        </w:tc>
        <w:tc>
          <w:tcPr>
            <w:tcW w:w="1736" w:type="dxa"/>
            <w:vAlign w:val="center"/>
          </w:tcPr>
          <w:p w:rsidR="002B7F3C" w:rsidRPr="00DF7952" w:rsidRDefault="002B7F3C" w:rsidP="0062041C">
            <w:pPr>
              <w:jc w:val="center"/>
              <w:rPr>
                <w:b/>
                <w:bCs/>
                <w:color w:val="000000" w:themeColor="text1"/>
              </w:rPr>
            </w:pPr>
          </w:p>
        </w:tc>
      </w:tr>
      <w:tr w:rsidR="002B7F3C" w:rsidRPr="003C25B4" w:rsidTr="00070086">
        <w:trPr>
          <w:trHeight w:hRule="exact" w:val="160"/>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070086">
        <w:trPr>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17</w:t>
            </w:r>
            <w:r>
              <w:rPr>
                <w:b/>
                <w:bCs/>
                <w:color w:val="000000" w:themeColor="text1"/>
              </w:rPr>
              <w:t>]</w:t>
            </w:r>
          </w:p>
        </w:tc>
        <w:tc>
          <w:tcPr>
            <w:tcW w:w="5901" w:type="dxa"/>
          </w:tcPr>
          <w:p w:rsidR="002B7F3C" w:rsidRPr="00DF7952" w:rsidRDefault="002B7F3C" w:rsidP="0062041C">
            <w:pPr>
              <w:rPr>
                <w:b/>
                <w:bCs/>
                <w:color w:val="000000" w:themeColor="text1"/>
              </w:rPr>
            </w:pPr>
            <w:r w:rsidRPr="00DF7952">
              <w:rPr>
                <w:b/>
                <w:bCs/>
                <w:color w:val="000000" w:themeColor="text1"/>
              </w:rPr>
              <w:t>Terms, Indicators and Classifications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One:</w:t>
            </w:r>
          </w:p>
        </w:tc>
      </w:tr>
      <w:tr w:rsidR="002B7F3C" w:rsidRPr="003C25B4" w:rsidTr="00070086">
        <w:trPr>
          <w:trHeight w:hRule="exact" w:val="77"/>
          <w:jc w:val="center"/>
        </w:trPr>
        <w:tc>
          <w:tcPr>
            <w:tcW w:w="1114" w:type="dxa"/>
          </w:tcPr>
          <w:p w:rsidR="002B7F3C" w:rsidRPr="00DF7952" w:rsidRDefault="002B7F3C" w:rsidP="0062041C">
            <w:pPr>
              <w:jc w:val="center"/>
              <w:rPr>
                <w:b/>
                <w:bCs/>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070086">
        <w:trPr>
          <w:trHeight w:val="347"/>
          <w:jc w:val="center"/>
        </w:trPr>
        <w:tc>
          <w:tcPr>
            <w:tcW w:w="1114" w:type="dxa"/>
          </w:tcPr>
          <w:p w:rsidR="002B7F3C" w:rsidRPr="00752DA6" w:rsidRDefault="00C11792" w:rsidP="0062041C">
            <w:pPr>
              <w:jc w:val="center"/>
              <w:rPr>
                <w:color w:val="000000" w:themeColor="text1"/>
              </w:rPr>
            </w:pPr>
            <w:r w:rsidRPr="00752DA6">
              <w:rPr>
                <w:color w:val="000000" w:themeColor="text1"/>
              </w:rPr>
              <w:t>[</w:t>
            </w:r>
            <w:r w:rsidR="00EA719F" w:rsidRPr="00752DA6">
              <w:rPr>
                <w:color w:val="000000" w:themeColor="text1"/>
              </w:rPr>
              <w:t>17</w:t>
            </w:r>
            <w:r w:rsidRPr="00752DA6">
              <w:rPr>
                <w:color w:val="000000" w:themeColor="text1"/>
              </w:rPr>
              <w:t>]</w:t>
            </w:r>
          </w:p>
        </w:tc>
        <w:tc>
          <w:tcPr>
            <w:tcW w:w="5901" w:type="dxa"/>
          </w:tcPr>
          <w:p w:rsidR="002B7F3C" w:rsidRPr="00AB574F" w:rsidRDefault="002B7F3C" w:rsidP="0062041C">
            <w:r w:rsidRPr="00AB574F">
              <w:t>1.1 Terms</w:t>
            </w:r>
            <w:r w:rsidRPr="00AB574F">
              <w:rPr>
                <w:rtl/>
              </w:rPr>
              <w:t xml:space="preserve"> </w:t>
            </w:r>
            <w:r w:rsidRPr="00AB574F">
              <w:t>and Indicators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jc w:val="center"/>
        </w:trPr>
        <w:tc>
          <w:tcPr>
            <w:tcW w:w="1114" w:type="dxa"/>
          </w:tcPr>
          <w:p w:rsidR="002B7F3C" w:rsidRPr="00AB574F" w:rsidRDefault="00C11792" w:rsidP="0062041C">
            <w:pPr>
              <w:jc w:val="center"/>
              <w:rPr>
                <w:color w:val="000000" w:themeColor="text1"/>
              </w:rPr>
            </w:pPr>
            <w:r>
              <w:rPr>
                <w:color w:val="000000" w:themeColor="text1"/>
              </w:rPr>
              <w:t>[</w:t>
            </w:r>
            <w:r w:rsidR="00EA719F">
              <w:rPr>
                <w:color w:val="000000" w:themeColor="text1"/>
              </w:rPr>
              <w:t>28</w:t>
            </w:r>
            <w:r>
              <w:rPr>
                <w:color w:val="000000" w:themeColor="text1"/>
              </w:rPr>
              <w:t>]</w:t>
            </w:r>
          </w:p>
        </w:tc>
        <w:tc>
          <w:tcPr>
            <w:tcW w:w="5901" w:type="dxa"/>
          </w:tcPr>
          <w:p w:rsidR="002B7F3C" w:rsidRPr="00AB574F" w:rsidRDefault="002B7F3C" w:rsidP="0062041C">
            <w:r w:rsidRPr="00AB574F">
              <w:t>1.2 Classifications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trHeight w:hRule="exact" w:val="160"/>
          <w:jc w:val="center"/>
        </w:trPr>
        <w:tc>
          <w:tcPr>
            <w:tcW w:w="1114" w:type="dxa"/>
          </w:tcPr>
          <w:p w:rsidR="002B7F3C" w:rsidRPr="00DF7952" w:rsidRDefault="002B7F3C" w:rsidP="0062041C">
            <w:pPr>
              <w:rPr>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color w:val="000000" w:themeColor="text1"/>
              </w:rPr>
            </w:pPr>
          </w:p>
        </w:tc>
      </w:tr>
      <w:tr w:rsidR="002B7F3C" w:rsidRPr="003C25B4" w:rsidTr="00070086">
        <w:trPr>
          <w:jc w:val="center"/>
        </w:trPr>
        <w:tc>
          <w:tcPr>
            <w:tcW w:w="1114" w:type="dxa"/>
            <w:vAlign w:val="center"/>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29</w:t>
            </w:r>
            <w:r>
              <w:rPr>
                <w:b/>
                <w:bCs/>
                <w:color w:val="000000" w:themeColor="text1"/>
              </w:rPr>
              <w:t>]</w:t>
            </w:r>
          </w:p>
        </w:tc>
        <w:tc>
          <w:tcPr>
            <w:tcW w:w="5901" w:type="dxa"/>
            <w:vAlign w:val="center"/>
          </w:tcPr>
          <w:p w:rsidR="002B7F3C" w:rsidRPr="00DF7952" w:rsidRDefault="002B7F3C" w:rsidP="0062041C">
            <w:pPr>
              <w:pStyle w:val="Header"/>
              <w:tabs>
                <w:tab w:val="left" w:pos="720"/>
              </w:tabs>
              <w:rPr>
                <w:rFonts w:cs="Simplified Arabic"/>
                <w:b/>
                <w:bCs/>
                <w:color w:val="000000" w:themeColor="text1"/>
              </w:rPr>
            </w:pPr>
            <w:r w:rsidRPr="00DF7952">
              <w:rPr>
                <w:rFonts w:cs="Simplified Arabic"/>
                <w:b/>
                <w:bCs/>
                <w:color w:val="000000" w:themeColor="text1"/>
              </w:rPr>
              <w:t>Main Findings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Two:</w:t>
            </w:r>
          </w:p>
        </w:tc>
      </w:tr>
      <w:tr w:rsidR="002B7F3C" w:rsidRPr="003C25B4" w:rsidTr="00070086">
        <w:trPr>
          <w:trHeight w:hRule="exact" w:val="53"/>
          <w:jc w:val="center"/>
        </w:trPr>
        <w:tc>
          <w:tcPr>
            <w:tcW w:w="1114" w:type="dxa"/>
            <w:vAlign w:val="center"/>
          </w:tcPr>
          <w:p w:rsidR="002B7F3C" w:rsidRPr="00DF7952" w:rsidRDefault="00732467" w:rsidP="0062041C">
            <w:pPr>
              <w:jc w:val="center"/>
              <w:rPr>
                <w:b/>
                <w:bCs/>
                <w:color w:val="000000" w:themeColor="text1"/>
              </w:rPr>
            </w:pPr>
            <w:r>
              <w:rPr>
                <w:b/>
                <w:bCs/>
                <w:color w:val="000000" w:themeColor="text1"/>
              </w:rPr>
              <w:t>27272</w:t>
            </w:r>
          </w:p>
        </w:tc>
        <w:tc>
          <w:tcPr>
            <w:tcW w:w="5901" w:type="dxa"/>
            <w:vAlign w:val="center"/>
          </w:tcPr>
          <w:p w:rsidR="002B7F3C" w:rsidRPr="00DF7952" w:rsidRDefault="002B7F3C" w:rsidP="0062041C"/>
        </w:tc>
        <w:tc>
          <w:tcPr>
            <w:tcW w:w="1736" w:type="dxa"/>
            <w:vAlign w:val="center"/>
          </w:tcPr>
          <w:p w:rsidR="002B7F3C" w:rsidRPr="00DF7952" w:rsidRDefault="002B7F3C" w:rsidP="0062041C">
            <w:pPr>
              <w:pStyle w:val="Footer"/>
              <w:tabs>
                <w:tab w:val="clear" w:pos="4153"/>
                <w:tab w:val="clear" w:pos="8306"/>
              </w:tabs>
            </w:pPr>
          </w:p>
        </w:tc>
      </w:tr>
      <w:tr w:rsidR="002B7F3C" w:rsidRPr="003C25B4" w:rsidTr="00070086">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r w:rsidRPr="00AB574F">
              <w:t>2.1 Population Final Results</w:t>
            </w:r>
          </w:p>
        </w:tc>
        <w:tc>
          <w:tcPr>
            <w:tcW w:w="1736" w:type="dxa"/>
            <w:vAlign w:val="center"/>
          </w:tcPr>
          <w:p w:rsidR="002B7F3C" w:rsidRPr="00AB574F" w:rsidRDefault="002B7F3C" w:rsidP="0062041C">
            <w:pPr>
              <w:pStyle w:val="Footer"/>
              <w:tabs>
                <w:tab w:val="clear" w:pos="4153"/>
                <w:tab w:val="clear" w:pos="8306"/>
              </w:tabs>
            </w:pPr>
          </w:p>
        </w:tc>
      </w:tr>
      <w:tr w:rsidR="002B7F3C" w:rsidRPr="003C25B4" w:rsidTr="00070086">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 xml:space="preserve">2.1.1 Population </w:t>
            </w:r>
            <w:r w:rsidRPr="00FA7B20">
              <w:t>and Sex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2.1.2 Population Age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AB574F" w:rsidRDefault="002B7F3C" w:rsidP="0062041C">
            <w:pPr>
              <w:pStyle w:val="BodyText2"/>
              <w:tabs>
                <w:tab w:val="left" w:pos="458"/>
              </w:tabs>
              <w:ind w:left="406" w:hanging="406"/>
              <w:jc w:val="left"/>
            </w:pPr>
            <w:r w:rsidRPr="00AB574F">
              <w:t>2.2 Final Results of the Basic Characteristics of Population</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 xml:space="preserve">2.2.1 Prevalence of Disability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7C0A9A" w:rsidRDefault="00C11792" w:rsidP="0062041C">
            <w:pPr>
              <w:jc w:val="center"/>
              <w:rPr>
                <w:color w:val="000000" w:themeColor="text1"/>
                <w:rtl/>
              </w:rPr>
            </w:pPr>
            <w:r>
              <w:rPr>
                <w:color w:val="000000" w:themeColor="text1"/>
              </w:rPr>
              <w:t>[</w:t>
            </w:r>
            <w:r w:rsidR="00EA719F">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2.2.2 Basic Characteristics of Education</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7C0A9A" w:rsidRDefault="00C11792" w:rsidP="002B6B33">
            <w:pPr>
              <w:jc w:val="center"/>
              <w:rPr>
                <w:color w:val="000000" w:themeColor="text1"/>
              </w:rPr>
            </w:pPr>
            <w:r>
              <w:rPr>
                <w:color w:val="000000" w:themeColor="text1"/>
              </w:rPr>
              <w:t>[</w:t>
            </w:r>
            <w:r w:rsidR="00EA719F">
              <w:rPr>
                <w:color w:val="000000" w:themeColor="text1"/>
              </w:rPr>
              <w:t>3</w:t>
            </w:r>
            <w:r w:rsidR="002B6B33">
              <w:rPr>
                <w:color w:val="000000" w:themeColor="text1"/>
              </w:rPr>
              <w:t>2</w:t>
            </w:r>
            <w:r>
              <w:rPr>
                <w:color w:val="000000" w:themeColor="text1"/>
              </w:rPr>
              <w:t>]</w:t>
            </w:r>
          </w:p>
        </w:tc>
        <w:tc>
          <w:tcPr>
            <w:tcW w:w="5901" w:type="dxa"/>
            <w:vAlign w:val="center"/>
          </w:tcPr>
          <w:p w:rsidR="002B7F3C" w:rsidRPr="007C0A9A" w:rsidRDefault="002B7F3C" w:rsidP="0062041C">
            <w:pPr>
              <w:ind w:left="406"/>
            </w:pPr>
            <w:r w:rsidRPr="007C0A9A">
              <w:t xml:space="preserve">2.2.3 Basic Characteristics of Labor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CC27FD">
              <w:rPr>
                <w:color w:val="000000" w:themeColor="text1"/>
              </w:rPr>
              <w:t>32</w:t>
            </w:r>
            <w:r>
              <w:rPr>
                <w:color w:val="000000" w:themeColor="text1"/>
              </w:rPr>
              <w:t>]</w:t>
            </w:r>
          </w:p>
        </w:tc>
        <w:tc>
          <w:tcPr>
            <w:tcW w:w="5901" w:type="dxa"/>
            <w:vAlign w:val="center"/>
          </w:tcPr>
          <w:p w:rsidR="002B7F3C" w:rsidRPr="007C0A9A" w:rsidRDefault="002B7F3C" w:rsidP="0062041C">
            <w:pPr>
              <w:ind w:left="406"/>
            </w:pPr>
            <w:r w:rsidRPr="007C0A9A">
              <w:t>2.2.4 Basic Characteristics of Marriage</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EA719F">
              <w:rPr>
                <w:color w:val="000000" w:themeColor="text1"/>
              </w:rPr>
              <w:t>32</w:t>
            </w:r>
            <w:r>
              <w:rPr>
                <w:color w:val="000000" w:themeColor="text1"/>
              </w:rPr>
              <w:t>]</w:t>
            </w:r>
          </w:p>
        </w:tc>
        <w:tc>
          <w:tcPr>
            <w:tcW w:w="5901" w:type="dxa"/>
            <w:vAlign w:val="center"/>
          </w:tcPr>
          <w:p w:rsidR="002B7F3C" w:rsidRPr="00AB574F" w:rsidRDefault="000B3A21" w:rsidP="0062041C">
            <w:pPr>
              <w:pStyle w:val="BodyText2"/>
              <w:jc w:val="left"/>
            </w:pPr>
            <w:r>
              <w:t xml:space="preserve">2.3 Number of Private </w:t>
            </w:r>
            <w:r w:rsidR="002B7F3C" w:rsidRPr="00AB574F">
              <w:t>Households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AB574F" w:rsidRDefault="00C11792" w:rsidP="00B237CC">
            <w:pPr>
              <w:jc w:val="center"/>
              <w:rPr>
                <w:color w:val="000000" w:themeColor="text1"/>
              </w:rPr>
            </w:pPr>
            <w:r>
              <w:rPr>
                <w:color w:val="000000" w:themeColor="text1"/>
              </w:rPr>
              <w:t>[</w:t>
            </w:r>
            <w:r w:rsidR="00EA719F">
              <w:rPr>
                <w:color w:val="000000" w:themeColor="text1"/>
              </w:rPr>
              <w:t>3</w:t>
            </w:r>
            <w:r w:rsidR="00B237CC">
              <w:rPr>
                <w:color w:val="000000" w:themeColor="text1"/>
              </w:rPr>
              <w:t>3</w:t>
            </w:r>
            <w:r>
              <w:rPr>
                <w:color w:val="000000" w:themeColor="text1"/>
              </w:rPr>
              <w:t>]</w:t>
            </w:r>
          </w:p>
        </w:tc>
        <w:tc>
          <w:tcPr>
            <w:tcW w:w="5901" w:type="dxa"/>
            <w:vAlign w:val="center"/>
          </w:tcPr>
          <w:p w:rsidR="002B7F3C" w:rsidRPr="00AB574F" w:rsidRDefault="002B7F3C" w:rsidP="0062041C">
            <w:pPr>
              <w:pStyle w:val="BodyText2"/>
              <w:jc w:val="left"/>
            </w:pPr>
            <w:r w:rsidRPr="00AB574F">
              <w:t xml:space="preserve">2.4 Occupied Housing </w:t>
            </w:r>
            <w:r w:rsidR="0019565C" w:rsidRPr="00AB574F">
              <w:t>Units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AB574F" w:rsidRDefault="00C11792" w:rsidP="00B237CC">
            <w:pPr>
              <w:jc w:val="center"/>
              <w:rPr>
                <w:color w:val="000000" w:themeColor="text1"/>
              </w:rPr>
            </w:pPr>
            <w:r>
              <w:rPr>
                <w:color w:val="000000" w:themeColor="text1"/>
              </w:rPr>
              <w:t>[</w:t>
            </w:r>
            <w:r w:rsidR="00EA719F">
              <w:rPr>
                <w:color w:val="000000" w:themeColor="text1"/>
              </w:rPr>
              <w:t>3</w:t>
            </w:r>
            <w:r w:rsidR="00B237CC">
              <w:rPr>
                <w:color w:val="000000" w:themeColor="text1"/>
              </w:rPr>
              <w:t>3</w:t>
            </w:r>
            <w:r>
              <w:rPr>
                <w:color w:val="000000" w:themeColor="text1"/>
              </w:rPr>
              <w:t>]</w:t>
            </w:r>
          </w:p>
        </w:tc>
        <w:tc>
          <w:tcPr>
            <w:tcW w:w="5901" w:type="dxa"/>
            <w:vAlign w:val="center"/>
          </w:tcPr>
          <w:p w:rsidR="002B7F3C" w:rsidRPr="00AB574F" w:rsidRDefault="002B7F3C" w:rsidP="0062041C">
            <w:pPr>
              <w:ind w:left="406"/>
            </w:pPr>
            <w:r>
              <w:t xml:space="preserve">2.4.1 </w:t>
            </w:r>
            <w:r w:rsidRPr="00AB574F">
              <w:t>Occupied Housing Units by Type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2</w:t>
            </w:r>
            <w:r w:rsidRPr="00AB574F">
              <w:t xml:space="preserve"> </w:t>
            </w:r>
            <w:r w:rsidRPr="007C0A9A">
              <w:t>Main Source of Drinking Water</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3</w:t>
            </w:r>
            <w:r w:rsidRPr="00AB574F">
              <w:t xml:space="preserve"> </w:t>
            </w:r>
            <w:r w:rsidRPr="007C0A9A">
              <w:t>Durable Goods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070086">
        <w:trPr>
          <w:trHeight w:hRule="exact" w:val="70"/>
          <w:jc w:val="center"/>
        </w:trPr>
        <w:tc>
          <w:tcPr>
            <w:tcW w:w="7015" w:type="dxa"/>
            <w:gridSpan w:val="2"/>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b/>
                <w:bCs/>
                <w:color w:val="000000" w:themeColor="text1"/>
              </w:rPr>
            </w:pPr>
          </w:p>
        </w:tc>
      </w:tr>
      <w:tr w:rsidR="002B7F3C" w:rsidRPr="003C25B4" w:rsidTr="00070086">
        <w:trPr>
          <w:trHeight w:hRule="exact" w:val="340"/>
          <w:jc w:val="center"/>
        </w:trPr>
        <w:tc>
          <w:tcPr>
            <w:tcW w:w="1114" w:type="dxa"/>
          </w:tcPr>
          <w:p w:rsidR="002B7F3C" w:rsidRPr="00DF7952" w:rsidRDefault="002A1844" w:rsidP="0062041C">
            <w:pPr>
              <w:jc w:val="center"/>
              <w:rPr>
                <w:b/>
                <w:bCs/>
                <w:color w:val="000000" w:themeColor="text1"/>
              </w:rPr>
            </w:pPr>
            <w:r>
              <w:rPr>
                <w:b/>
                <w:bCs/>
                <w:color w:val="000000" w:themeColor="text1"/>
              </w:rPr>
              <w:t>41</w:t>
            </w:r>
          </w:p>
        </w:tc>
        <w:tc>
          <w:tcPr>
            <w:tcW w:w="5901" w:type="dxa"/>
          </w:tcPr>
          <w:p w:rsidR="002B7F3C" w:rsidRPr="00DF7952" w:rsidRDefault="002B7F3C" w:rsidP="0062041C">
            <w:pPr>
              <w:rPr>
                <w:b/>
                <w:bCs/>
                <w:color w:val="000000" w:themeColor="text1"/>
              </w:rPr>
            </w:pPr>
            <w:r w:rsidRPr="00DF7952">
              <w:rPr>
                <w:b/>
                <w:bCs/>
                <w:color w:val="000000" w:themeColor="text1"/>
              </w:rPr>
              <w:t>Statistical Tables</w:t>
            </w:r>
          </w:p>
        </w:tc>
        <w:tc>
          <w:tcPr>
            <w:tcW w:w="1736" w:type="dxa"/>
            <w:vAlign w:val="center"/>
          </w:tcPr>
          <w:p w:rsidR="002B7F3C" w:rsidRPr="00DF7952" w:rsidRDefault="002B7F3C" w:rsidP="0062041C">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lastRenderedPageBreak/>
        <w:br w:type="page"/>
      </w:r>
    </w:p>
    <w:p w:rsidR="00DD52E1" w:rsidRDefault="00DD52E1" w:rsidP="00DD52E1">
      <w:pPr>
        <w:jc w:val="center"/>
        <w:rPr>
          <w:b/>
          <w:bCs/>
          <w:color w:val="000000" w:themeColor="text1"/>
          <w:sz w:val="28"/>
          <w:szCs w:val="28"/>
        </w:rPr>
      </w:pPr>
      <w:r>
        <w:rPr>
          <w:b/>
          <w:bCs/>
          <w:color w:val="000000" w:themeColor="text1"/>
          <w:sz w:val="28"/>
          <w:szCs w:val="28"/>
        </w:rPr>
        <w:lastRenderedPageBreak/>
        <w:t>List of Tables</w:t>
      </w:r>
    </w:p>
    <w:p w:rsidR="00DD52E1" w:rsidRDefault="00DD52E1" w:rsidP="00DD52E1">
      <w:pPr>
        <w:jc w:val="center"/>
        <w:rPr>
          <w:b/>
          <w:bCs/>
          <w:color w:val="000000" w:themeColor="text1"/>
          <w:sz w:val="28"/>
          <w:szCs w:val="28"/>
        </w:rPr>
      </w:pPr>
    </w:p>
    <w:tbl>
      <w:tblPr>
        <w:tblW w:w="9072" w:type="dxa"/>
        <w:jc w:val="center"/>
        <w:tblLook w:val="04A0"/>
      </w:tblPr>
      <w:tblGrid>
        <w:gridCol w:w="1217"/>
        <w:gridCol w:w="6779"/>
        <w:gridCol w:w="1076"/>
      </w:tblGrid>
      <w:tr w:rsidR="00DD52E1" w:rsidRPr="00B514F3" w:rsidTr="00070086">
        <w:trPr>
          <w:trHeight w:val="20"/>
          <w:tblHeader/>
          <w:jc w:val="center"/>
        </w:trPr>
        <w:tc>
          <w:tcPr>
            <w:tcW w:w="1242" w:type="dxa"/>
          </w:tcPr>
          <w:p w:rsidR="00DD52E1" w:rsidRPr="00734E65" w:rsidRDefault="00DD52E1" w:rsidP="0062041C">
            <w:pPr>
              <w:rPr>
                <w:b/>
                <w:bCs/>
                <w:color w:val="000000" w:themeColor="text1"/>
              </w:rPr>
            </w:pPr>
            <w:r w:rsidRPr="00734E65">
              <w:rPr>
                <w:b/>
                <w:bCs/>
                <w:color w:val="000000" w:themeColor="text1"/>
              </w:rPr>
              <w:t>Table</w:t>
            </w:r>
          </w:p>
        </w:tc>
        <w:tc>
          <w:tcPr>
            <w:tcW w:w="7088" w:type="dxa"/>
          </w:tcPr>
          <w:p w:rsidR="00DD52E1" w:rsidRPr="0007724C" w:rsidRDefault="00DD52E1" w:rsidP="0062041C">
            <w:pPr>
              <w:jc w:val="center"/>
              <w:rPr>
                <w:color w:val="000000" w:themeColor="text1"/>
              </w:rPr>
            </w:pPr>
          </w:p>
        </w:tc>
        <w:tc>
          <w:tcPr>
            <w:tcW w:w="1098" w:type="dxa"/>
          </w:tcPr>
          <w:p w:rsidR="00DD52E1" w:rsidRPr="00B514F3" w:rsidRDefault="00DD52E1" w:rsidP="0062041C">
            <w:pPr>
              <w:jc w:val="center"/>
              <w:rPr>
                <w:b/>
                <w:bCs/>
                <w:color w:val="000000" w:themeColor="text1"/>
              </w:rPr>
            </w:pPr>
            <w:r w:rsidRPr="00B514F3">
              <w:rPr>
                <w:b/>
                <w:bCs/>
                <w:color w:val="000000" w:themeColor="text1"/>
              </w:rPr>
              <w:t>Page</w:t>
            </w:r>
          </w:p>
        </w:tc>
      </w:tr>
      <w:tr w:rsidR="00DD52E1" w:rsidRPr="00B514F3" w:rsidTr="00070086">
        <w:trPr>
          <w:trHeight w:val="20"/>
          <w:tblHeader/>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392"/>
          <w:jc w:val="center"/>
        </w:trPr>
        <w:tc>
          <w:tcPr>
            <w:tcW w:w="1242" w:type="dxa"/>
          </w:tcPr>
          <w:p w:rsidR="00DD52E1" w:rsidRPr="00734E65" w:rsidRDefault="00DD52E1" w:rsidP="0062041C">
            <w:pPr>
              <w:rPr>
                <w:b/>
                <w:bCs/>
                <w:color w:val="000000" w:themeColor="text1"/>
              </w:rPr>
            </w:pPr>
            <w:r w:rsidRPr="00734E65">
              <w:rPr>
                <w:b/>
                <w:bCs/>
                <w:color w:val="000000" w:themeColor="text1"/>
              </w:rPr>
              <w:t>Table 1:</w:t>
            </w:r>
          </w:p>
        </w:tc>
        <w:tc>
          <w:tcPr>
            <w:tcW w:w="7088" w:type="dxa"/>
          </w:tcPr>
          <w:p w:rsidR="00DD52E1" w:rsidRPr="00B22712" w:rsidRDefault="00DD52E1" w:rsidP="007155A0">
            <w:pPr>
              <w:jc w:val="both"/>
              <w:rPr>
                <w:color w:val="000000" w:themeColor="text1"/>
              </w:rPr>
            </w:pPr>
            <w:r w:rsidRPr="001022E3">
              <w:rPr>
                <w:color w:val="000000" w:themeColor="text1"/>
              </w:rPr>
              <w:t xml:space="preserve">Summary Results of Census in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rsidRPr="001022E3">
              <w:rPr>
                <w:color w:val="000000" w:themeColor="text1"/>
              </w:rPr>
              <w:t xml:space="preserve"> Governorate</w:t>
            </w:r>
            <w:r w:rsidR="00C97AC4">
              <w:rPr>
                <w:color w:val="000000" w:themeColor="text1"/>
              </w:rPr>
              <w:t xml:space="preserve"> </w:t>
            </w:r>
            <w:r w:rsidRPr="001022E3">
              <w:rPr>
                <w:color w:val="000000" w:themeColor="text1"/>
              </w:rPr>
              <w:t xml:space="preserve">1997, </w:t>
            </w:r>
            <w:r w:rsidR="001D5242">
              <w:rPr>
                <w:color w:val="000000" w:themeColor="text1"/>
              </w:rPr>
              <w:t xml:space="preserve">          </w:t>
            </w:r>
            <w:r w:rsidRPr="001022E3">
              <w:rPr>
                <w:color w:val="000000" w:themeColor="text1"/>
              </w:rPr>
              <w:t>2007, 2017</w:t>
            </w:r>
          </w:p>
        </w:tc>
        <w:tc>
          <w:tcPr>
            <w:tcW w:w="1098" w:type="dxa"/>
          </w:tcPr>
          <w:p w:rsidR="00DD52E1" w:rsidRDefault="00764F0B" w:rsidP="0062041C">
            <w:pPr>
              <w:jc w:val="center"/>
              <w:rPr>
                <w:b/>
                <w:bCs/>
                <w:color w:val="000000" w:themeColor="text1"/>
              </w:rPr>
            </w:pPr>
            <w:r>
              <w:rPr>
                <w:b/>
                <w:bCs/>
                <w:color w:val="000000" w:themeColor="text1"/>
              </w:rPr>
              <w:t>43</w:t>
            </w:r>
          </w:p>
        </w:tc>
      </w:tr>
      <w:tr w:rsidR="00DD52E1" w:rsidRPr="00B514F3" w:rsidTr="00070086">
        <w:trPr>
          <w:trHeight w:val="20"/>
          <w:jc w:val="center"/>
        </w:trPr>
        <w:tc>
          <w:tcPr>
            <w:tcW w:w="1242" w:type="dxa"/>
          </w:tcPr>
          <w:p w:rsidR="00DD52E1" w:rsidRPr="00734E65" w:rsidRDefault="00DD52E1" w:rsidP="0062041C">
            <w:pPr>
              <w:rPr>
                <w:b/>
                <w:bCs/>
                <w:color w:val="000000" w:themeColor="text1"/>
              </w:rPr>
            </w:pPr>
            <w:r w:rsidRPr="00734E65">
              <w:rPr>
                <w:b/>
                <w:bCs/>
                <w:color w:val="000000" w:themeColor="text1"/>
              </w:rPr>
              <w:t>Table 2:</w:t>
            </w:r>
          </w:p>
        </w:tc>
        <w:tc>
          <w:tcPr>
            <w:tcW w:w="7088" w:type="dxa"/>
          </w:tcPr>
          <w:p w:rsidR="00DD52E1" w:rsidRPr="0007724C" w:rsidRDefault="00DD52E1" w:rsidP="0062041C">
            <w:pPr>
              <w:jc w:val="both"/>
              <w:rPr>
                <w:color w:val="000000" w:themeColor="text1"/>
              </w:rPr>
            </w:pPr>
            <w:r w:rsidRPr="001022E3">
              <w:rPr>
                <w:color w:val="000000" w:themeColor="text1"/>
              </w:rPr>
              <w:t xml:space="preserve">Population in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rsidR="007155A0" w:rsidRPr="001022E3">
              <w:rPr>
                <w:color w:val="000000" w:themeColor="text1"/>
              </w:rPr>
              <w:t xml:space="preserve"> </w:t>
            </w:r>
            <w:r w:rsidRPr="001022E3">
              <w:rPr>
                <w:color w:val="000000" w:themeColor="text1"/>
              </w:rPr>
              <w:t xml:space="preserve">Governorate by Locality, Sex and Age </w:t>
            </w:r>
            <w:r w:rsidR="001D5242">
              <w:rPr>
                <w:color w:val="000000" w:themeColor="text1"/>
              </w:rPr>
              <w:t xml:space="preserve">    </w:t>
            </w:r>
            <w:r w:rsidRPr="001022E3">
              <w:rPr>
                <w:color w:val="000000" w:themeColor="text1"/>
              </w:rPr>
              <w:t>Group, 2017</w:t>
            </w:r>
          </w:p>
        </w:tc>
        <w:tc>
          <w:tcPr>
            <w:tcW w:w="1098" w:type="dxa"/>
          </w:tcPr>
          <w:p w:rsidR="00DD52E1" w:rsidRPr="00B514F3" w:rsidRDefault="00764F0B" w:rsidP="0062041C">
            <w:pPr>
              <w:jc w:val="center"/>
              <w:rPr>
                <w:b/>
                <w:bCs/>
                <w:color w:val="000000" w:themeColor="text1"/>
              </w:rPr>
            </w:pPr>
            <w:r>
              <w:rPr>
                <w:b/>
                <w:bCs/>
                <w:color w:val="000000" w:themeColor="text1"/>
              </w:rPr>
              <w:t>44</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3:</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(14 Years and over) in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rsidR="007155A0" w:rsidRPr="001022E3">
              <w:rPr>
                <w:color w:val="000000" w:themeColor="text1"/>
              </w:rPr>
              <w:t xml:space="preserve"> </w:t>
            </w:r>
            <w:r w:rsidRPr="001022E3">
              <w:rPr>
                <w:color w:val="000000" w:themeColor="text1"/>
              </w:rPr>
              <w:t>Governorate by Locality, Sex and Marital Status, 2017</w:t>
            </w:r>
          </w:p>
        </w:tc>
        <w:tc>
          <w:tcPr>
            <w:tcW w:w="1098" w:type="dxa"/>
          </w:tcPr>
          <w:p w:rsidR="00DD52E1" w:rsidRPr="00B514F3" w:rsidRDefault="00AC4A0E" w:rsidP="0062041C">
            <w:pPr>
              <w:jc w:val="center"/>
              <w:rPr>
                <w:b/>
                <w:bCs/>
                <w:color w:val="000000" w:themeColor="text1"/>
              </w:rPr>
            </w:pPr>
            <w:r>
              <w:rPr>
                <w:b/>
                <w:bCs/>
                <w:color w:val="000000" w:themeColor="text1"/>
              </w:rPr>
              <w:t>45</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4:</w:t>
            </w:r>
          </w:p>
        </w:tc>
        <w:tc>
          <w:tcPr>
            <w:tcW w:w="7088" w:type="dxa"/>
          </w:tcPr>
          <w:p w:rsidR="00DD52E1" w:rsidRPr="0007724C" w:rsidRDefault="00DD52E1" w:rsidP="0062041C">
            <w:pPr>
              <w:jc w:val="both"/>
              <w:rPr>
                <w:color w:val="000000" w:themeColor="text1"/>
              </w:rPr>
            </w:pPr>
            <w:r w:rsidRPr="001022E3">
              <w:rPr>
                <w:color w:val="000000" w:themeColor="text1"/>
              </w:rPr>
              <w:t>Palestinian Population in</w:t>
            </w:r>
            <w:r w:rsidR="007155A0">
              <w:rPr>
                <w:color w:val="000000" w:themeColor="text1"/>
              </w:rPr>
              <w:t xml:space="preserve">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rsidRPr="001022E3">
              <w:rPr>
                <w:color w:val="000000" w:themeColor="text1"/>
              </w:rPr>
              <w:t xml:space="preserve"> Governorate by Locality, Sex and Refugee Status, 2017</w:t>
            </w:r>
          </w:p>
        </w:tc>
        <w:tc>
          <w:tcPr>
            <w:tcW w:w="1098" w:type="dxa"/>
          </w:tcPr>
          <w:p w:rsidR="00DD52E1" w:rsidRPr="00B514F3" w:rsidRDefault="00AC4A0E" w:rsidP="0062041C">
            <w:pPr>
              <w:jc w:val="center"/>
              <w:rPr>
                <w:b/>
                <w:bCs/>
                <w:color w:val="000000" w:themeColor="text1"/>
              </w:rPr>
            </w:pPr>
            <w:r>
              <w:rPr>
                <w:b/>
                <w:bCs/>
                <w:color w:val="000000" w:themeColor="text1"/>
              </w:rPr>
              <w:t>46</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5:</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(5 Years and over) in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rsidR="007155A0" w:rsidRPr="001022E3">
              <w:rPr>
                <w:color w:val="000000" w:themeColor="text1"/>
              </w:rPr>
              <w:t xml:space="preserve"> </w:t>
            </w:r>
            <w:r w:rsidRPr="001022E3">
              <w:rPr>
                <w:color w:val="000000" w:themeColor="text1"/>
              </w:rPr>
              <w:t>Governorate by Locality, Sex and Educational Attendance, 2017</w:t>
            </w:r>
          </w:p>
        </w:tc>
        <w:tc>
          <w:tcPr>
            <w:tcW w:w="1098" w:type="dxa"/>
          </w:tcPr>
          <w:p w:rsidR="00DD52E1" w:rsidRPr="00B514F3" w:rsidRDefault="00AC4A0E" w:rsidP="0062041C">
            <w:pPr>
              <w:jc w:val="center"/>
              <w:rPr>
                <w:b/>
                <w:bCs/>
                <w:color w:val="000000" w:themeColor="text1"/>
              </w:rPr>
            </w:pPr>
            <w:r>
              <w:rPr>
                <w:b/>
                <w:bCs/>
                <w:color w:val="000000" w:themeColor="text1"/>
              </w:rPr>
              <w:t>47</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6:</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(3-5 Years) in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rsidRPr="001022E3">
              <w:rPr>
                <w:color w:val="000000" w:themeColor="text1"/>
              </w:rPr>
              <w:t xml:space="preserve"> Governorate by Locality, Sex and Kindergartens Attendance, 2017   </w:t>
            </w:r>
          </w:p>
        </w:tc>
        <w:tc>
          <w:tcPr>
            <w:tcW w:w="1098" w:type="dxa"/>
          </w:tcPr>
          <w:p w:rsidR="00DD52E1" w:rsidRPr="00B514F3" w:rsidRDefault="00AC4A0E" w:rsidP="0062041C">
            <w:pPr>
              <w:jc w:val="center"/>
              <w:rPr>
                <w:b/>
                <w:bCs/>
                <w:color w:val="000000" w:themeColor="text1"/>
              </w:rPr>
            </w:pPr>
            <w:r>
              <w:rPr>
                <w:b/>
                <w:bCs/>
                <w:color w:val="000000" w:themeColor="text1"/>
              </w:rPr>
              <w:t>48</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7:</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(10 Years and over) in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rsidRPr="001022E3">
              <w:rPr>
                <w:color w:val="000000" w:themeColor="text1"/>
              </w:rPr>
              <w:t xml:space="preserve"> Governorate by Locality, Sex and Educational Attainment, 2017</w:t>
            </w:r>
          </w:p>
        </w:tc>
        <w:tc>
          <w:tcPr>
            <w:tcW w:w="1098" w:type="dxa"/>
          </w:tcPr>
          <w:p w:rsidR="00DD52E1" w:rsidRPr="00B514F3" w:rsidRDefault="00AC4A0E" w:rsidP="0062041C">
            <w:pPr>
              <w:jc w:val="center"/>
              <w:rPr>
                <w:b/>
                <w:bCs/>
                <w:color w:val="000000" w:themeColor="text1"/>
              </w:rPr>
            </w:pPr>
            <w:r>
              <w:rPr>
                <w:b/>
                <w:bCs/>
                <w:color w:val="000000" w:themeColor="text1"/>
              </w:rPr>
              <w:t>49</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8:</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(15 Years and over) in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rsidRPr="001022E3">
              <w:rPr>
                <w:color w:val="000000" w:themeColor="text1"/>
              </w:rPr>
              <w:t xml:space="preserve"> Governorate by Locality, Sex and Activity Status, 2017</w:t>
            </w:r>
          </w:p>
        </w:tc>
        <w:tc>
          <w:tcPr>
            <w:tcW w:w="1098" w:type="dxa"/>
          </w:tcPr>
          <w:p w:rsidR="00DD52E1" w:rsidRPr="00B514F3" w:rsidRDefault="00AC4A0E" w:rsidP="0062041C">
            <w:pPr>
              <w:jc w:val="center"/>
              <w:rPr>
                <w:b/>
                <w:bCs/>
                <w:color w:val="000000" w:themeColor="text1"/>
              </w:rPr>
            </w:pPr>
            <w:r>
              <w:rPr>
                <w:b/>
                <w:bCs/>
                <w:color w:val="000000" w:themeColor="text1"/>
              </w:rPr>
              <w:t>50</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9:</w:t>
            </w:r>
          </w:p>
        </w:tc>
        <w:tc>
          <w:tcPr>
            <w:tcW w:w="7088" w:type="dxa"/>
          </w:tcPr>
          <w:p w:rsidR="00DD52E1" w:rsidRPr="0007724C" w:rsidRDefault="00E011EC" w:rsidP="0062041C">
            <w:pPr>
              <w:jc w:val="both"/>
              <w:rPr>
                <w:color w:val="000000" w:themeColor="text1"/>
              </w:rPr>
            </w:pPr>
            <w:proofErr w:type="spellStart"/>
            <w:r w:rsidRPr="00E011EC">
              <w:rPr>
                <w:color w:val="000000" w:themeColor="text1"/>
              </w:rPr>
              <w:t>Prevalance</w:t>
            </w:r>
            <w:proofErr w:type="spellEnd"/>
            <w:r w:rsidRPr="00E011EC">
              <w:rPr>
                <w:color w:val="000000" w:themeColor="text1"/>
              </w:rPr>
              <w:t xml:space="preserve"> of Disability among Palestinian Population in</w:t>
            </w:r>
            <w:r w:rsidR="0005002D">
              <w:rPr>
                <w:color w:val="000000" w:themeColor="text1"/>
              </w:rPr>
              <w:t xml:space="preserve">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rsidRPr="00E011EC">
              <w:rPr>
                <w:color w:val="000000" w:themeColor="text1"/>
              </w:rPr>
              <w:t xml:space="preserve"> Governorate by Age group Sex and Type of Disability, 2017</w:t>
            </w:r>
          </w:p>
        </w:tc>
        <w:tc>
          <w:tcPr>
            <w:tcW w:w="1098" w:type="dxa"/>
          </w:tcPr>
          <w:p w:rsidR="00DD52E1" w:rsidRPr="00B514F3" w:rsidRDefault="00AC4A0E" w:rsidP="0062041C">
            <w:pPr>
              <w:jc w:val="center"/>
              <w:rPr>
                <w:b/>
                <w:bCs/>
                <w:color w:val="000000" w:themeColor="text1"/>
              </w:rPr>
            </w:pPr>
            <w:r>
              <w:rPr>
                <w:b/>
                <w:bCs/>
                <w:color w:val="000000" w:themeColor="text1"/>
              </w:rPr>
              <w:t>51</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10:</w:t>
            </w:r>
          </w:p>
        </w:tc>
        <w:tc>
          <w:tcPr>
            <w:tcW w:w="7088" w:type="dxa"/>
          </w:tcPr>
          <w:p w:rsidR="00DD52E1" w:rsidRPr="0007724C" w:rsidRDefault="00D67AF6" w:rsidP="00D67AF6">
            <w:pPr>
              <w:jc w:val="both"/>
              <w:rPr>
                <w:color w:val="000000" w:themeColor="text1"/>
              </w:rPr>
            </w:pPr>
            <w:proofErr w:type="spellStart"/>
            <w:r w:rsidRPr="00D67AF6">
              <w:rPr>
                <w:color w:val="000000" w:themeColor="text1"/>
              </w:rPr>
              <w:t>Prevalance</w:t>
            </w:r>
            <w:proofErr w:type="spellEnd"/>
            <w:r w:rsidRPr="00D67AF6">
              <w:rPr>
                <w:color w:val="000000" w:themeColor="text1"/>
              </w:rPr>
              <w:t xml:space="preserve"> of Disability among Palestinian Population in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rsidRPr="00D67AF6">
              <w:rPr>
                <w:color w:val="000000" w:themeColor="text1"/>
              </w:rPr>
              <w:t xml:space="preserve"> Governorate by Reason of Disability,</w:t>
            </w:r>
            <w:r>
              <w:rPr>
                <w:color w:val="000000" w:themeColor="text1"/>
              </w:rPr>
              <w:t xml:space="preserve"> </w:t>
            </w:r>
            <w:r w:rsidRPr="00D67AF6">
              <w:rPr>
                <w:color w:val="000000" w:themeColor="text1"/>
              </w:rPr>
              <w:t>Sex and Type of</w:t>
            </w:r>
            <w:r>
              <w:rPr>
                <w:color w:val="000000" w:themeColor="text1"/>
              </w:rPr>
              <w:t xml:space="preserve"> </w:t>
            </w:r>
            <w:r w:rsidRPr="00D67AF6">
              <w:rPr>
                <w:color w:val="000000" w:themeColor="text1"/>
              </w:rPr>
              <w:t>Disability, 2017</w:t>
            </w:r>
          </w:p>
        </w:tc>
        <w:tc>
          <w:tcPr>
            <w:tcW w:w="1098" w:type="dxa"/>
          </w:tcPr>
          <w:p w:rsidR="00DD52E1" w:rsidRPr="00B514F3" w:rsidRDefault="00AC4A0E" w:rsidP="0062041C">
            <w:pPr>
              <w:jc w:val="center"/>
              <w:rPr>
                <w:b/>
                <w:bCs/>
                <w:color w:val="000000" w:themeColor="text1"/>
              </w:rPr>
            </w:pPr>
            <w:r>
              <w:rPr>
                <w:b/>
                <w:bCs/>
                <w:color w:val="000000" w:themeColor="text1"/>
              </w:rPr>
              <w:t>52</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11:</w:t>
            </w:r>
          </w:p>
        </w:tc>
        <w:tc>
          <w:tcPr>
            <w:tcW w:w="7088" w:type="dxa"/>
          </w:tcPr>
          <w:p w:rsidR="00DD52E1" w:rsidRPr="0007724C" w:rsidRDefault="00A81FB1" w:rsidP="00A81FB1">
            <w:pPr>
              <w:jc w:val="both"/>
              <w:rPr>
                <w:color w:val="000000" w:themeColor="text1"/>
              </w:rPr>
            </w:pPr>
            <w:r w:rsidRPr="00A81FB1">
              <w:rPr>
                <w:color w:val="000000" w:themeColor="text1"/>
              </w:rPr>
              <w:t xml:space="preserve">Palestinian Population in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rsidRPr="00A81FB1">
              <w:rPr>
                <w:color w:val="000000" w:themeColor="text1"/>
              </w:rPr>
              <w:t xml:space="preserve"> Governorate by Locality and Health Insurance</w:t>
            </w:r>
            <w:r>
              <w:rPr>
                <w:color w:val="000000" w:themeColor="text1"/>
              </w:rPr>
              <w:t xml:space="preserve"> </w:t>
            </w:r>
            <w:r w:rsidRPr="00A81FB1">
              <w:rPr>
                <w:color w:val="000000" w:themeColor="text1"/>
              </w:rPr>
              <w:t>Coverage, 2017</w:t>
            </w:r>
          </w:p>
        </w:tc>
        <w:tc>
          <w:tcPr>
            <w:tcW w:w="1098" w:type="dxa"/>
          </w:tcPr>
          <w:p w:rsidR="00DD52E1" w:rsidRPr="00B514F3" w:rsidRDefault="00AC4A0E" w:rsidP="0062041C">
            <w:pPr>
              <w:jc w:val="center"/>
              <w:rPr>
                <w:b/>
                <w:bCs/>
                <w:color w:val="000000" w:themeColor="text1"/>
              </w:rPr>
            </w:pPr>
            <w:r>
              <w:rPr>
                <w:b/>
                <w:bCs/>
                <w:color w:val="000000" w:themeColor="text1"/>
              </w:rPr>
              <w:t>53</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12:</w:t>
            </w:r>
          </w:p>
        </w:tc>
        <w:tc>
          <w:tcPr>
            <w:tcW w:w="7088" w:type="dxa"/>
          </w:tcPr>
          <w:p w:rsidR="00DD52E1" w:rsidRPr="0007724C" w:rsidRDefault="0095566A" w:rsidP="0062041C">
            <w:pPr>
              <w:jc w:val="both"/>
              <w:rPr>
                <w:color w:val="000000" w:themeColor="text1"/>
              </w:rPr>
            </w:pPr>
            <w:r w:rsidRPr="0095566A">
              <w:rPr>
                <w:color w:val="000000" w:themeColor="text1"/>
              </w:rPr>
              <w:t xml:space="preserve">Palestinian Population in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rsidRPr="0095566A">
              <w:rPr>
                <w:color w:val="000000" w:themeColor="text1"/>
              </w:rPr>
              <w:t xml:space="preserve"> Governorate by Age Group, Sex and Prevalence of Chronic Diseases, 2017</w:t>
            </w:r>
          </w:p>
        </w:tc>
        <w:tc>
          <w:tcPr>
            <w:tcW w:w="1098" w:type="dxa"/>
          </w:tcPr>
          <w:p w:rsidR="00DD52E1" w:rsidRPr="00B514F3" w:rsidRDefault="00AC4A0E" w:rsidP="0062041C">
            <w:pPr>
              <w:jc w:val="center"/>
              <w:rPr>
                <w:b/>
                <w:bCs/>
                <w:color w:val="000000" w:themeColor="text1"/>
              </w:rPr>
            </w:pPr>
            <w:r>
              <w:rPr>
                <w:b/>
                <w:bCs/>
                <w:color w:val="000000" w:themeColor="text1"/>
              </w:rPr>
              <w:t>54</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13:</w:t>
            </w:r>
          </w:p>
        </w:tc>
        <w:tc>
          <w:tcPr>
            <w:tcW w:w="7088"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rsidRPr="001022E3">
              <w:rPr>
                <w:color w:val="000000" w:themeColor="text1"/>
              </w:rPr>
              <w:t xml:space="preserve"> Governorate by Locality and Type of Household, 2017</w:t>
            </w:r>
          </w:p>
        </w:tc>
        <w:tc>
          <w:tcPr>
            <w:tcW w:w="1098" w:type="dxa"/>
          </w:tcPr>
          <w:p w:rsidR="00DD52E1" w:rsidRPr="00B514F3" w:rsidRDefault="00AC4A0E" w:rsidP="0062041C">
            <w:pPr>
              <w:jc w:val="center"/>
              <w:rPr>
                <w:b/>
                <w:bCs/>
                <w:color w:val="000000" w:themeColor="text1"/>
              </w:rPr>
            </w:pPr>
            <w:r>
              <w:rPr>
                <w:b/>
                <w:bCs/>
                <w:color w:val="000000" w:themeColor="text1"/>
              </w:rPr>
              <w:t>55</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14:</w:t>
            </w:r>
          </w:p>
        </w:tc>
        <w:tc>
          <w:tcPr>
            <w:tcW w:w="7088"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rsidRPr="001022E3">
              <w:rPr>
                <w:color w:val="000000" w:themeColor="text1"/>
              </w:rPr>
              <w:t xml:space="preserve"> Governorate by Locality and Household Size, 2017</w:t>
            </w:r>
          </w:p>
        </w:tc>
        <w:tc>
          <w:tcPr>
            <w:tcW w:w="1098" w:type="dxa"/>
          </w:tcPr>
          <w:p w:rsidR="00DD52E1" w:rsidRPr="00B514F3" w:rsidRDefault="00AC4A0E" w:rsidP="0062041C">
            <w:pPr>
              <w:jc w:val="center"/>
              <w:rPr>
                <w:b/>
                <w:bCs/>
                <w:color w:val="000000" w:themeColor="text1"/>
              </w:rPr>
            </w:pPr>
            <w:r>
              <w:rPr>
                <w:b/>
                <w:bCs/>
                <w:color w:val="000000" w:themeColor="text1"/>
              </w:rPr>
              <w:t>56</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15:</w:t>
            </w:r>
          </w:p>
        </w:tc>
        <w:tc>
          <w:tcPr>
            <w:tcW w:w="7088"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in</w:t>
            </w:r>
            <w:r w:rsidR="00323396">
              <w:rPr>
                <w:color w:val="000000" w:themeColor="text1"/>
              </w:rPr>
              <w:t xml:space="preserve">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rsidR="00DD52E1" w:rsidRPr="001022E3">
              <w:rPr>
                <w:color w:val="000000" w:themeColor="text1"/>
              </w:rPr>
              <w:t xml:space="preserve"> Governorate</w:t>
            </w:r>
            <w:r w:rsidR="007155A0">
              <w:rPr>
                <w:color w:val="000000" w:themeColor="text1"/>
              </w:rPr>
              <w:t xml:space="preserve"> </w:t>
            </w:r>
            <w:r w:rsidR="00DD52E1" w:rsidRPr="001022E3">
              <w:rPr>
                <w:color w:val="000000" w:themeColor="text1"/>
              </w:rPr>
              <w:t>by Locality and Tenure of Housing Unit, 2017</w:t>
            </w:r>
          </w:p>
        </w:tc>
        <w:tc>
          <w:tcPr>
            <w:tcW w:w="1098" w:type="dxa"/>
          </w:tcPr>
          <w:p w:rsidR="00DD52E1" w:rsidRPr="00B514F3" w:rsidRDefault="00AC4A0E" w:rsidP="0062041C">
            <w:pPr>
              <w:jc w:val="center"/>
              <w:rPr>
                <w:b/>
                <w:bCs/>
                <w:color w:val="000000" w:themeColor="text1"/>
              </w:rPr>
            </w:pPr>
            <w:r>
              <w:rPr>
                <w:b/>
                <w:bCs/>
                <w:color w:val="000000" w:themeColor="text1"/>
              </w:rPr>
              <w:t>57</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16:</w:t>
            </w:r>
          </w:p>
        </w:tc>
        <w:tc>
          <w:tcPr>
            <w:tcW w:w="7088" w:type="dxa"/>
          </w:tcPr>
          <w:p w:rsidR="00DD52E1" w:rsidRPr="0007724C" w:rsidRDefault="000559B5" w:rsidP="00136697">
            <w:pPr>
              <w:jc w:val="both"/>
              <w:rPr>
                <w:color w:val="000000" w:themeColor="text1"/>
              </w:rPr>
            </w:pPr>
            <w:r w:rsidRPr="000559B5">
              <w:rPr>
                <w:color w:val="000000" w:themeColor="text1"/>
              </w:rPr>
              <w:t xml:space="preserve">Private Households in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rsidRPr="000559B5">
              <w:rPr>
                <w:color w:val="000000" w:themeColor="text1"/>
              </w:rPr>
              <w:t xml:space="preserve"> Governorate by Locality and Main Source of Drinking Water, 2017</w:t>
            </w:r>
          </w:p>
        </w:tc>
        <w:tc>
          <w:tcPr>
            <w:tcW w:w="1098" w:type="dxa"/>
          </w:tcPr>
          <w:p w:rsidR="00DD52E1" w:rsidRPr="00B514F3" w:rsidRDefault="00AC4A0E" w:rsidP="0062041C">
            <w:pPr>
              <w:jc w:val="center"/>
              <w:rPr>
                <w:b/>
                <w:bCs/>
                <w:color w:val="000000" w:themeColor="text1"/>
              </w:rPr>
            </w:pPr>
            <w:r>
              <w:rPr>
                <w:b/>
                <w:bCs/>
                <w:color w:val="000000" w:themeColor="text1"/>
              </w:rPr>
              <w:t>58</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17:</w:t>
            </w:r>
          </w:p>
        </w:tc>
        <w:tc>
          <w:tcPr>
            <w:tcW w:w="7088"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rsidR="00323396" w:rsidRPr="001022E3">
              <w:rPr>
                <w:color w:val="000000" w:themeColor="text1"/>
              </w:rPr>
              <w:t xml:space="preserve"> </w:t>
            </w:r>
            <w:r w:rsidR="00DD52E1" w:rsidRPr="001022E3">
              <w:rPr>
                <w:color w:val="000000" w:themeColor="text1"/>
              </w:rPr>
              <w:t>Governorate</w:t>
            </w:r>
            <w:r w:rsidR="007155A0">
              <w:rPr>
                <w:color w:val="000000" w:themeColor="text1"/>
              </w:rPr>
              <w:t xml:space="preserve"> </w:t>
            </w:r>
            <w:r w:rsidR="00DD52E1" w:rsidRPr="001022E3">
              <w:rPr>
                <w:color w:val="000000" w:themeColor="text1"/>
              </w:rPr>
              <w:t>which have Durable Goods by Locality and Good, 2017</w:t>
            </w:r>
          </w:p>
        </w:tc>
        <w:tc>
          <w:tcPr>
            <w:tcW w:w="1098" w:type="dxa"/>
          </w:tcPr>
          <w:p w:rsidR="00DD52E1" w:rsidRPr="00B514F3" w:rsidRDefault="00AC4A0E" w:rsidP="00CC530D">
            <w:pPr>
              <w:jc w:val="center"/>
              <w:rPr>
                <w:b/>
                <w:bCs/>
                <w:color w:val="000000" w:themeColor="text1"/>
              </w:rPr>
            </w:pPr>
            <w:r>
              <w:rPr>
                <w:b/>
                <w:bCs/>
                <w:color w:val="000000" w:themeColor="text1"/>
              </w:rPr>
              <w:t>59</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18:</w:t>
            </w:r>
          </w:p>
        </w:tc>
        <w:tc>
          <w:tcPr>
            <w:tcW w:w="7088" w:type="dxa"/>
          </w:tcPr>
          <w:p w:rsidR="00DD52E1" w:rsidRPr="0007724C" w:rsidRDefault="000B0A32" w:rsidP="00BE7EF2">
            <w:pPr>
              <w:jc w:val="both"/>
              <w:rPr>
                <w:color w:val="000000" w:themeColor="text1"/>
              </w:rPr>
            </w:pPr>
            <w:r w:rsidRPr="001022E3">
              <w:rPr>
                <w:color w:val="000000" w:themeColor="text1"/>
              </w:rPr>
              <w:t>Private Households</w:t>
            </w:r>
            <w:r w:rsidRPr="00CC2243">
              <w:rPr>
                <w:color w:val="000000" w:themeColor="text1"/>
              </w:rPr>
              <w:t xml:space="preserve"> </w:t>
            </w:r>
            <w:r w:rsidR="00CC2243" w:rsidRPr="00CC2243">
              <w:rPr>
                <w:color w:val="000000" w:themeColor="text1"/>
              </w:rPr>
              <w:t xml:space="preserve">in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rsidR="00CC2243" w:rsidRPr="00CC2243">
              <w:rPr>
                <w:color w:val="000000" w:themeColor="text1"/>
              </w:rPr>
              <w:t xml:space="preserve"> Governorate which have Information Technology Tools by Locality and Tool, 2017</w:t>
            </w:r>
          </w:p>
        </w:tc>
        <w:tc>
          <w:tcPr>
            <w:tcW w:w="1098" w:type="dxa"/>
          </w:tcPr>
          <w:p w:rsidR="00DD52E1" w:rsidRPr="00B514F3" w:rsidRDefault="00AC4A0E" w:rsidP="00CC530D">
            <w:pPr>
              <w:jc w:val="center"/>
              <w:rPr>
                <w:b/>
                <w:bCs/>
                <w:color w:val="000000" w:themeColor="text1"/>
              </w:rPr>
            </w:pPr>
            <w:r>
              <w:rPr>
                <w:b/>
                <w:bCs/>
                <w:color w:val="000000" w:themeColor="text1"/>
              </w:rPr>
              <w:t>60</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1D5242">
            <w:pPr>
              <w:keepNext/>
              <w:rPr>
                <w:b/>
                <w:bCs/>
              </w:rPr>
            </w:pPr>
            <w:r w:rsidRPr="00734E65">
              <w:rPr>
                <w:b/>
                <w:bCs/>
                <w:color w:val="000000" w:themeColor="text1"/>
              </w:rPr>
              <w:lastRenderedPageBreak/>
              <w:t>Table 19:</w:t>
            </w:r>
          </w:p>
        </w:tc>
        <w:tc>
          <w:tcPr>
            <w:tcW w:w="7088" w:type="dxa"/>
          </w:tcPr>
          <w:p w:rsidR="00DD52E1" w:rsidRPr="0007724C" w:rsidRDefault="000B0A32" w:rsidP="001D5242">
            <w:pPr>
              <w:keepNext/>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rsidR="004813BA">
              <w:rPr>
                <w:color w:val="000000" w:themeColor="text1"/>
              </w:rPr>
              <w:t xml:space="preserve"> </w:t>
            </w:r>
            <w:r w:rsidR="00DD52E1" w:rsidRPr="001022E3">
              <w:rPr>
                <w:color w:val="000000" w:themeColor="text1"/>
              </w:rPr>
              <w:t>Governorate by Locality and Housing Density (Number of Persons per Room), 2017</w:t>
            </w:r>
          </w:p>
        </w:tc>
        <w:tc>
          <w:tcPr>
            <w:tcW w:w="1098" w:type="dxa"/>
          </w:tcPr>
          <w:p w:rsidR="00DD52E1" w:rsidRPr="00B514F3" w:rsidRDefault="00AC4A0E" w:rsidP="001D5242">
            <w:pPr>
              <w:keepNext/>
              <w:jc w:val="center"/>
              <w:rPr>
                <w:b/>
                <w:bCs/>
                <w:color w:val="000000" w:themeColor="text1"/>
              </w:rPr>
            </w:pPr>
            <w:r>
              <w:rPr>
                <w:b/>
                <w:bCs/>
                <w:color w:val="000000" w:themeColor="text1"/>
              </w:rPr>
              <w:t>61</w:t>
            </w:r>
          </w:p>
        </w:tc>
      </w:tr>
      <w:tr w:rsidR="00DD52E1" w:rsidRPr="00AA2D74" w:rsidTr="00070086">
        <w:trPr>
          <w:trHeight w:val="20"/>
          <w:jc w:val="center"/>
        </w:trPr>
        <w:tc>
          <w:tcPr>
            <w:tcW w:w="1242" w:type="dxa"/>
          </w:tcPr>
          <w:p w:rsidR="00DD52E1" w:rsidRPr="00734E65" w:rsidRDefault="00DD52E1" w:rsidP="001D5242">
            <w:pPr>
              <w:keepNext/>
              <w:jc w:val="center"/>
              <w:rPr>
                <w:b/>
                <w:bCs/>
                <w:color w:val="000000" w:themeColor="text1"/>
                <w:sz w:val="10"/>
                <w:szCs w:val="10"/>
              </w:rPr>
            </w:pPr>
          </w:p>
        </w:tc>
        <w:tc>
          <w:tcPr>
            <w:tcW w:w="7088" w:type="dxa"/>
          </w:tcPr>
          <w:p w:rsidR="00DD52E1" w:rsidRPr="00AA2D74" w:rsidRDefault="00DD52E1" w:rsidP="001D5242">
            <w:pPr>
              <w:keepNext/>
              <w:jc w:val="center"/>
              <w:rPr>
                <w:b/>
                <w:bCs/>
                <w:color w:val="000000" w:themeColor="text1"/>
                <w:sz w:val="10"/>
                <w:szCs w:val="10"/>
              </w:rPr>
            </w:pPr>
          </w:p>
        </w:tc>
        <w:tc>
          <w:tcPr>
            <w:tcW w:w="1098" w:type="dxa"/>
          </w:tcPr>
          <w:p w:rsidR="00DD52E1" w:rsidRPr="00AA2D74" w:rsidRDefault="00DD52E1" w:rsidP="001D5242">
            <w:pPr>
              <w:keepNext/>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1D5242">
            <w:pPr>
              <w:keepNext/>
              <w:rPr>
                <w:b/>
                <w:bCs/>
              </w:rPr>
            </w:pPr>
            <w:r w:rsidRPr="00734E65">
              <w:rPr>
                <w:b/>
                <w:bCs/>
                <w:color w:val="000000" w:themeColor="text1"/>
              </w:rPr>
              <w:t>Table 20:</w:t>
            </w:r>
          </w:p>
        </w:tc>
        <w:tc>
          <w:tcPr>
            <w:tcW w:w="7088" w:type="dxa"/>
          </w:tcPr>
          <w:p w:rsidR="00DD52E1" w:rsidRPr="0007724C" w:rsidRDefault="00DD52E1" w:rsidP="001D5242">
            <w:pPr>
              <w:keepNext/>
              <w:jc w:val="both"/>
              <w:rPr>
                <w:color w:val="000000" w:themeColor="text1"/>
              </w:rPr>
            </w:pPr>
            <w:r w:rsidRPr="001022E3">
              <w:rPr>
                <w:color w:val="000000" w:themeColor="text1"/>
              </w:rPr>
              <w:t>Occupied Housing Units in</w:t>
            </w:r>
            <w:r w:rsidR="007155A0">
              <w:rPr>
                <w:color w:val="000000" w:themeColor="text1"/>
              </w:rPr>
              <w:t xml:space="preserve">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rsidRPr="001022E3">
              <w:rPr>
                <w:color w:val="000000" w:themeColor="text1"/>
              </w:rPr>
              <w:t xml:space="preserve"> Governorate by Locality and Type of Housing Unit, 2017</w:t>
            </w:r>
          </w:p>
        </w:tc>
        <w:tc>
          <w:tcPr>
            <w:tcW w:w="1098" w:type="dxa"/>
          </w:tcPr>
          <w:p w:rsidR="00DD52E1" w:rsidRPr="00B514F3" w:rsidRDefault="00AC4A0E" w:rsidP="00CC530D">
            <w:pPr>
              <w:keepNext/>
              <w:jc w:val="center"/>
              <w:rPr>
                <w:b/>
                <w:bCs/>
                <w:color w:val="000000" w:themeColor="text1"/>
              </w:rPr>
            </w:pPr>
            <w:r>
              <w:rPr>
                <w:b/>
                <w:bCs/>
                <w:color w:val="000000" w:themeColor="text1"/>
              </w:rPr>
              <w:t>62</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rPr>
                <w:b/>
                <w:bCs/>
              </w:rPr>
            </w:pPr>
            <w:r w:rsidRPr="00734E65">
              <w:rPr>
                <w:b/>
                <w:bCs/>
                <w:color w:val="000000" w:themeColor="text1"/>
              </w:rPr>
              <w:t>Table 21:</w:t>
            </w:r>
          </w:p>
        </w:tc>
        <w:tc>
          <w:tcPr>
            <w:tcW w:w="7088" w:type="dxa"/>
          </w:tcPr>
          <w:p w:rsidR="00DD52E1" w:rsidRPr="0007724C" w:rsidRDefault="00DD52E1" w:rsidP="001D26BE">
            <w:pPr>
              <w:jc w:val="both"/>
              <w:rPr>
                <w:color w:val="000000" w:themeColor="text1"/>
              </w:rPr>
            </w:pPr>
            <w:r w:rsidRPr="001022E3">
              <w:rPr>
                <w:color w:val="000000" w:themeColor="text1"/>
              </w:rPr>
              <w:t xml:space="preserve">Occupied Housing Units in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rsidRPr="001022E3">
              <w:rPr>
                <w:color w:val="000000" w:themeColor="text1"/>
              </w:rPr>
              <w:t xml:space="preserve"> Governorate by Locality and Number of Rooms in </w:t>
            </w:r>
            <w:r w:rsidR="001D26BE">
              <w:rPr>
                <w:color w:val="000000" w:themeColor="text1"/>
              </w:rPr>
              <w:t>t</w:t>
            </w:r>
            <w:r w:rsidRPr="001022E3">
              <w:rPr>
                <w:color w:val="000000" w:themeColor="text1"/>
              </w:rPr>
              <w:t>he Housing Unit, 2017</w:t>
            </w:r>
          </w:p>
        </w:tc>
        <w:tc>
          <w:tcPr>
            <w:tcW w:w="1098" w:type="dxa"/>
          </w:tcPr>
          <w:p w:rsidR="00DD52E1" w:rsidRPr="00B514F3" w:rsidRDefault="00AC4A0E" w:rsidP="00CC530D">
            <w:pPr>
              <w:jc w:val="center"/>
              <w:rPr>
                <w:b/>
                <w:bCs/>
                <w:color w:val="000000" w:themeColor="text1"/>
              </w:rPr>
            </w:pPr>
            <w:r>
              <w:rPr>
                <w:b/>
                <w:bCs/>
                <w:color w:val="000000" w:themeColor="text1"/>
              </w:rPr>
              <w:t>63</w:t>
            </w:r>
          </w:p>
        </w:tc>
      </w:tr>
      <w:tr w:rsidR="00DD52E1" w:rsidRPr="00AA2D74" w:rsidTr="00070086">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070086">
        <w:trPr>
          <w:trHeight w:val="20"/>
          <w:jc w:val="center"/>
        </w:trPr>
        <w:tc>
          <w:tcPr>
            <w:tcW w:w="1242" w:type="dxa"/>
          </w:tcPr>
          <w:p w:rsidR="00DD52E1" w:rsidRPr="00734E65" w:rsidRDefault="00DD52E1" w:rsidP="0062041C">
            <w:pPr>
              <w:keepNext/>
              <w:rPr>
                <w:b/>
                <w:bCs/>
              </w:rPr>
            </w:pPr>
            <w:r w:rsidRPr="00734E65">
              <w:rPr>
                <w:b/>
                <w:bCs/>
                <w:color w:val="000000" w:themeColor="text1"/>
              </w:rPr>
              <w:t>Table 22:</w:t>
            </w:r>
          </w:p>
        </w:tc>
        <w:tc>
          <w:tcPr>
            <w:tcW w:w="7088" w:type="dxa"/>
          </w:tcPr>
          <w:p w:rsidR="00DD52E1" w:rsidRPr="0007724C" w:rsidRDefault="00DD52E1" w:rsidP="001D26BE">
            <w:pPr>
              <w:keepNext/>
              <w:jc w:val="both"/>
              <w:rPr>
                <w:color w:val="000000" w:themeColor="text1"/>
              </w:rPr>
            </w:pPr>
            <w:r w:rsidRPr="001022E3">
              <w:rPr>
                <w:color w:val="000000" w:themeColor="text1"/>
              </w:rPr>
              <w:t>Occupied Housing Units in</w:t>
            </w:r>
            <w:r w:rsidR="007155A0">
              <w:rPr>
                <w:color w:val="000000" w:themeColor="text1"/>
              </w:rPr>
              <w:t xml:space="preserve">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rsidR="007155A0" w:rsidRPr="001022E3">
              <w:rPr>
                <w:color w:val="000000" w:themeColor="text1"/>
              </w:rPr>
              <w:t xml:space="preserve"> </w:t>
            </w:r>
            <w:r w:rsidRPr="001022E3">
              <w:rPr>
                <w:color w:val="000000" w:themeColor="text1"/>
              </w:rPr>
              <w:t xml:space="preserve">Governorate by Locality and Main Source of Electricity in </w:t>
            </w:r>
            <w:r w:rsidR="001D26BE">
              <w:rPr>
                <w:color w:val="000000" w:themeColor="text1"/>
              </w:rPr>
              <w:t>t</w:t>
            </w:r>
            <w:r w:rsidRPr="001022E3">
              <w:rPr>
                <w:color w:val="000000" w:themeColor="text1"/>
              </w:rPr>
              <w:t>he Housing Unit, 2017</w:t>
            </w:r>
          </w:p>
        </w:tc>
        <w:tc>
          <w:tcPr>
            <w:tcW w:w="1098" w:type="dxa"/>
          </w:tcPr>
          <w:p w:rsidR="00DD52E1" w:rsidRPr="00B514F3" w:rsidRDefault="00AC4A0E" w:rsidP="00CC530D">
            <w:pPr>
              <w:keepNext/>
              <w:jc w:val="center"/>
              <w:rPr>
                <w:b/>
                <w:bCs/>
                <w:color w:val="000000" w:themeColor="text1"/>
              </w:rPr>
            </w:pPr>
            <w:r>
              <w:rPr>
                <w:b/>
                <w:bCs/>
                <w:color w:val="000000" w:themeColor="text1"/>
              </w:rPr>
              <w:t>64</w:t>
            </w:r>
          </w:p>
        </w:tc>
      </w:tr>
      <w:tr w:rsidR="003C151C" w:rsidRPr="00AA2D74" w:rsidTr="00070086">
        <w:trPr>
          <w:trHeight w:val="20"/>
          <w:jc w:val="center"/>
        </w:trPr>
        <w:tc>
          <w:tcPr>
            <w:tcW w:w="1242" w:type="dxa"/>
          </w:tcPr>
          <w:p w:rsidR="003C151C" w:rsidRPr="003C151C" w:rsidRDefault="003C151C" w:rsidP="003C151C">
            <w:pPr>
              <w:jc w:val="center"/>
              <w:rPr>
                <w:b/>
                <w:bCs/>
                <w:color w:val="000000" w:themeColor="text1"/>
                <w:sz w:val="10"/>
                <w:szCs w:val="10"/>
              </w:rPr>
            </w:pPr>
          </w:p>
        </w:tc>
        <w:tc>
          <w:tcPr>
            <w:tcW w:w="7088" w:type="dxa"/>
          </w:tcPr>
          <w:p w:rsidR="003C151C" w:rsidRPr="00AA2D74" w:rsidRDefault="003C151C" w:rsidP="003C151C">
            <w:pPr>
              <w:keepNext/>
              <w:jc w:val="center"/>
              <w:rPr>
                <w:b/>
                <w:bCs/>
                <w:color w:val="000000" w:themeColor="text1"/>
                <w:sz w:val="10"/>
                <w:szCs w:val="10"/>
              </w:rPr>
            </w:pPr>
          </w:p>
        </w:tc>
        <w:tc>
          <w:tcPr>
            <w:tcW w:w="1098" w:type="dxa"/>
          </w:tcPr>
          <w:p w:rsidR="003C151C" w:rsidRPr="00AA2D74" w:rsidRDefault="003C151C" w:rsidP="003C151C">
            <w:pPr>
              <w:keepNext/>
              <w:jc w:val="center"/>
              <w:rPr>
                <w:b/>
                <w:bCs/>
                <w:color w:val="000000" w:themeColor="text1"/>
                <w:sz w:val="10"/>
                <w:szCs w:val="10"/>
              </w:rPr>
            </w:pPr>
          </w:p>
        </w:tc>
      </w:tr>
      <w:tr w:rsidR="00CC530D" w:rsidRPr="00AA2D74" w:rsidTr="00070086">
        <w:trPr>
          <w:trHeight w:val="20"/>
          <w:jc w:val="center"/>
        </w:trPr>
        <w:tc>
          <w:tcPr>
            <w:tcW w:w="1242"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3</w:t>
            </w:r>
            <w:r w:rsidRPr="00734E65">
              <w:rPr>
                <w:b/>
                <w:bCs/>
                <w:color w:val="000000" w:themeColor="text1"/>
              </w:rPr>
              <w:t>:</w:t>
            </w:r>
          </w:p>
        </w:tc>
        <w:tc>
          <w:tcPr>
            <w:tcW w:w="7088" w:type="dxa"/>
          </w:tcPr>
          <w:p w:rsidR="00CC530D" w:rsidRPr="003C151C" w:rsidRDefault="00CC530D" w:rsidP="00F43BF6">
            <w:pPr>
              <w:keepNext/>
              <w:jc w:val="both"/>
              <w:rPr>
                <w:b/>
                <w:bCs/>
                <w:color w:val="000000" w:themeColor="text1"/>
              </w:rPr>
            </w:pPr>
            <w:r w:rsidRPr="003C151C">
              <w:rPr>
                <w:color w:val="000000" w:themeColor="text1"/>
              </w:rPr>
              <w:t xml:space="preserve">Occupied Housing Units in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rsidRPr="003C151C">
              <w:rPr>
                <w:color w:val="000000" w:themeColor="text1"/>
              </w:rPr>
              <w:t xml:space="preserve"> Governorate by Locality and Type of Toilet </w:t>
            </w:r>
            <w:r w:rsidR="00F43BF6">
              <w:rPr>
                <w:color w:val="000000" w:themeColor="text1"/>
              </w:rPr>
              <w:t>F</w:t>
            </w:r>
            <w:r w:rsidRPr="003C151C">
              <w:rPr>
                <w:color w:val="000000" w:themeColor="text1"/>
              </w:rPr>
              <w:t xml:space="preserve">acility </w:t>
            </w:r>
            <w:r w:rsidR="00F43BF6">
              <w:rPr>
                <w:color w:val="000000" w:themeColor="text1"/>
              </w:rPr>
              <w:t>U</w:t>
            </w:r>
            <w:r w:rsidRPr="003C151C">
              <w:rPr>
                <w:color w:val="000000" w:themeColor="text1"/>
              </w:rPr>
              <w:t xml:space="preserve">sed by the </w:t>
            </w:r>
            <w:r w:rsidR="00F43BF6">
              <w:rPr>
                <w:color w:val="000000" w:themeColor="text1"/>
              </w:rPr>
              <w:t>H</w:t>
            </w:r>
            <w:r w:rsidRPr="003C151C">
              <w:rPr>
                <w:color w:val="000000" w:themeColor="text1"/>
              </w:rPr>
              <w:t xml:space="preserve">ousehold  in The Housing </w:t>
            </w:r>
            <w:r>
              <w:rPr>
                <w:color w:val="000000" w:themeColor="text1"/>
              </w:rPr>
              <w:t xml:space="preserve">       </w:t>
            </w:r>
            <w:r w:rsidRPr="003C151C">
              <w:rPr>
                <w:color w:val="000000" w:themeColor="text1"/>
              </w:rPr>
              <w:t>Unit, 2017</w:t>
            </w:r>
          </w:p>
        </w:tc>
        <w:tc>
          <w:tcPr>
            <w:tcW w:w="1098" w:type="dxa"/>
          </w:tcPr>
          <w:p w:rsidR="00CC530D" w:rsidRPr="00B514F3" w:rsidRDefault="00AC4A0E" w:rsidP="009807E8">
            <w:pPr>
              <w:keepNext/>
              <w:jc w:val="center"/>
              <w:rPr>
                <w:b/>
                <w:bCs/>
                <w:color w:val="000000" w:themeColor="text1"/>
              </w:rPr>
            </w:pPr>
            <w:r>
              <w:rPr>
                <w:b/>
                <w:bCs/>
                <w:color w:val="000000" w:themeColor="text1"/>
              </w:rPr>
              <w:t>65</w:t>
            </w:r>
          </w:p>
        </w:tc>
      </w:tr>
      <w:tr w:rsidR="00CC530D" w:rsidRPr="00B514F3" w:rsidTr="00070086">
        <w:trPr>
          <w:trHeight w:val="20"/>
          <w:jc w:val="center"/>
        </w:trPr>
        <w:tc>
          <w:tcPr>
            <w:tcW w:w="1242" w:type="dxa"/>
          </w:tcPr>
          <w:p w:rsidR="00CC530D" w:rsidRPr="003C151C" w:rsidRDefault="00CC530D" w:rsidP="003C151C">
            <w:pPr>
              <w:jc w:val="center"/>
              <w:rPr>
                <w:b/>
                <w:bCs/>
                <w:color w:val="000000" w:themeColor="text1"/>
                <w:sz w:val="10"/>
                <w:szCs w:val="10"/>
              </w:rPr>
            </w:pPr>
          </w:p>
        </w:tc>
        <w:tc>
          <w:tcPr>
            <w:tcW w:w="7088" w:type="dxa"/>
          </w:tcPr>
          <w:p w:rsidR="00CC530D" w:rsidRPr="003C151C" w:rsidRDefault="00CC530D" w:rsidP="003C151C">
            <w:pPr>
              <w:jc w:val="center"/>
              <w:rPr>
                <w:b/>
                <w:bCs/>
                <w:color w:val="000000" w:themeColor="text1"/>
                <w:sz w:val="10"/>
                <w:szCs w:val="10"/>
              </w:rPr>
            </w:pPr>
          </w:p>
        </w:tc>
        <w:tc>
          <w:tcPr>
            <w:tcW w:w="1098" w:type="dxa"/>
          </w:tcPr>
          <w:p w:rsidR="00CC530D" w:rsidRPr="00AA2D74" w:rsidRDefault="00CC530D" w:rsidP="009807E8">
            <w:pPr>
              <w:jc w:val="center"/>
              <w:rPr>
                <w:b/>
                <w:bCs/>
                <w:color w:val="000000" w:themeColor="text1"/>
                <w:sz w:val="10"/>
                <w:szCs w:val="10"/>
              </w:rPr>
            </w:pPr>
          </w:p>
        </w:tc>
      </w:tr>
      <w:tr w:rsidR="00CC530D" w:rsidRPr="00B514F3" w:rsidTr="00070086">
        <w:trPr>
          <w:trHeight w:val="20"/>
          <w:jc w:val="center"/>
        </w:trPr>
        <w:tc>
          <w:tcPr>
            <w:tcW w:w="1242"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4</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4D568C">
              <w:rPr>
                <w:color w:val="000000" w:themeColor="text1"/>
              </w:rPr>
              <w:t>Completed Buildings in</w:t>
            </w:r>
            <w:r>
              <w:rPr>
                <w:color w:val="000000" w:themeColor="text1"/>
              </w:rPr>
              <w:t xml:space="preserve">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rsidRPr="004D568C">
              <w:rPr>
                <w:color w:val="000000" w:themeColor="text1"/>
              </w:rPr>
              <w:t xml:space="preserve"> Governorate by Locality and Utilization of Building, 2017</w:t>
            </w:r>
          </w:p>
        </w:tc>
        <w:tc>
          <w:tcPr>
            <w:tcW w:w="1098" w:type="dxa"/>
          </w:tcPr>
          <w:p w:rsidR="00CC530D" w:rsidRPr="00B514F3" w:rsidRDefault="00AC4A0E" w:rsidP="009807E8">
            <w:pPr>
              <w:jc w:val="center"/>
              <w:rPr>
                <w:b/>
                <w:bCs/>
                <w:color w:val="000000" w:themeColor="text1"/>
              </w:rPr>
            </w:pPr>
            <w:r>
              <w:rPr>
                <w:b/>
                <w:bCs/>
                <w:color w:val="000000" w:themeColor="text1"/>
              </w:rPr>
              <w:t>66</w:t>
            </w:r>
          </w:p>
        </w:tc>
      </w:tr>
      <w:tr w:rsidR="00CC530D" w:rsidRPr="00AA2D74" w:rsidTr="00070086">
        <w:trPr>
          <w:trHeight w:val="20"/>
          <w:jc w:val="center"/>
        </w:trPr>
        <w:tc>
          <w:tcPr>
            <w:tcW w:w="1242" w:type="dxa"/>
          </w:tcPr>
          <w:p w:rsidR="00CC530D" w:rsidRPr="00734E65" w:rsidRDefault="00CC530D" w:rsidP="0062041C">
            <w:pPr>
              <w:jc w:val="center"/>
              <w:rPr>
                <w:b/>
                <w:bCs/>
                <w:color w:val="000000" w:themeColor="text1"/>
                <w:sz w:val="10"/>
                <w:szCs w:val="10"/>
              </w:rPr>
            </w:pPr>
          </w:p>
        </w:tc>
        <w:tc>
          <w:tcPr>
            <w:tcW w:w="7088" w:type="dxa"/>
          </w:tcPr>
          <w:p w:rsidR="00CC530D" w:rsidRPr="00AA2D74" w:rsidRDefault="00CC530D" w:rsidP="0062041C">
            <w:pPr>
              <w:jc w:val="center"/>
              <w:rPr>
                <w:b/>
                <w:bCs/>
                <w:color w:val="000000" w:themeColor="text1"/>
                <w:sz w:val="10"/>
                <w:szCs w:val="10"/>
              </w:rPr>
            </w:pPr>
          </w:p>
        </w:tc>
        <w:tc>
          <w:tcPr>
            <w:tcW w:w="1098" w:type="dxa"/>
          </w:tcPr>
          <w:p w:rsidR="00CC530D" w:rsidRPr="00AA2D74" w:rsidRDefault="00CC530D" w:rsidP="009807E8">
            <w:pPr>
              <w:jc w:val="center"/>
              <w:rPr>
                <w:b/>
                <w:bCs/>
                <w:color w:val="000000" w:themeColor="text1"/>
                <w:sz w:val="10"/>
                <w:szCs w:val="10"/>
              </w:rPr>
            </w:pPr>
          </w:p>
        </w:tc>
      </w:tr>
      <w:tr w:rsidR="00CC530D" w:rsidRPr="00B514F3" w:rsidTr="00070086">
        <w:trPr>
          <w:trHeight w:val="20"/>
          <w:jc w:val="center"/>
        </w:trPr>
        <w:tc>
          <w:tcPr>
            <w:tcW w:w="1242" w:type="dxa"/>
          </w:tcPr>
          <w:p w:rsidR="00CC530D" w:rsidRPr="00734E65" w:rsidRDefault="00CC530D" w:rsidP="003C151C">
            <w:pPr>
              <w:rPr>
                <w:b/>
                <w:bCs/>
              </w:rPr>
            </w:pPr>
            <w:r w:rsidRPr="00734E65">
              <w:rPr>
                <w:b/>
                <w:bCs/>
                <w:color w:val="000000" w:themeColor="text1"/>
              </w:rPr>
              <w:t>Table 2</w:t>
            </w:r>
            <w:r>
              <w:rPr>
                <w:b/>
                <w:bCs/>
                <w:color w:val="000000" w:themeColor="text1"/>
              </w:rPr>
              <w:t>5</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9432EB">
              <w:rPr>
                <w:color w:val="000000" w:themeColor="text1"/>
              </w:rPr>
              <w:t xml:space="preserve">Number of Operating Establishments and Employed Persons in the Private Sector, Non Governmental Organization Sector and Government Companies in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rsidRPr="009432EB">
              <w:rPr>
                <w:color w:val="000000" w:themeColor="text1"/>
              </w:rPr>
              <w:t xml:space="preserve"> Governorate by</w:t>
            </w:r>
            <w:r w:rsidR="00070086">
              <w:rPr>
                <w:color w:val="000000" w:themeColor="text1"/>
              </w:rPr>
              <w:t xml:space="preserve">      </w:t>
            </w:r>
            <w:r w:rsidRPr="009432EB">
              <w:rPr>
                <w:color w:val="000000" w:themeColor="text1"/>
              </w:rPr>
              <w:t xml:space="preserve"> Locality, 2017</w:t>
            </w:r>
          </w:p>
        </w:tc>
        <w:tc>
          <w:tcPr>
            <w:tcW w:w="1098" w:type="dxa"/>
          </w:tcPr>
          <w:p w:rsidR="00CC530D" w:rsidRPr="00B514F3" w:rsidRDefault="00AC4A0E" w:rsidP="009807E8">
            <w:pPr>
              <w:jc w:val="center"/>
              <w:rPr>
                <w:b/>
                <w:bCs/>
                <w:color w:val="000000" w:themeColor="text1"/>
              </w:rPr>
            </w:pPr>
            <w:r>
              <w:rPr>
                <w:b/>
                <w:bCs/>
                <w:color w:val="000000" w:themeColor="text1"/>
              </w:rPr>
              <w:t>67</w:t>
            </w:r>
          </w:p>
        </w:tc>
      </w:tr>
      <w:tr w:rsidR="00CC530D" w:rsidRPr="00AA2D74" w:rsidTr="00070086">
        <w:trPr>
          <w:trHeight w:val="20"/>
          <w:jc w:val="center"/>
        </w:trPr>
        <w:tc>
          <w:tcPr>
            <w:tcW w:w="1242" w:type="dxa"/>
          </w:tcPr>
          <w:p w:rsidR="00CC530D" w:rsidRPr="00734E65" w:rsidRDefault="00CC530D" w:rsidP="0062041C">
            <w:pPr>
              <w:jc w:val="center"/>
              <w:rPr>
                <w:b/>
                <w:bCs/>
                <w:color w:val="000000" w:themeColor="text1"/>
                <w:sz w:val="10"/>
                <w:szCs w:val="10"/>
              </w:rPr>
            </w:pPr>
          </w:p>
        </w:tc>
        <w:tc>
          <w:tcPr>
            <w:tcW w:w="7088" w:type="dxa"/>
          </w:tcPr>
          <w:p w:rsidR="00CC530D" w:rsidRPr="00AA2D74" w:rsidRDefault="00CC530D" w:rsidP="0062041C">
            <w:pPr>
              <w:jc w:val="center"/>
              <w:rPr>
                <w:b/>
                <w:bCs/>
                <w:color w:val="000000" w:themeColor="text1"/>
                <w:sz w:val="10"/>
                <w:szCs w:val="10"/>
              </w:rPr>
            </w:pPr>
          </w:p>
        </w:tc>
        <w:tc>
          <w:tcPr>
            <w:tcW w:w="1098" w:type="dxa"/>
          </w:tcPr>
          <w:p w:rsidR="00CC530D" w:rsidRPr="00AA2D74" w:rsidRDefault="00CC530D" w:rsidP="0062041C">
            <w:pPr>
              <w:jc w:val="center"/>
              <w:rPr>
                <w:b/>
                <w:bCs/>
                <w:color w:val="000000" w:themeColor="text1"/>
                <w:sz w:val="10"/>
                <w:szCs w:val="10"/>
              </w:rPr>
            </w:pPr>
          </w:p>
        </w:tc>
      </w:tr>
      <w:tr w:rsidR="00CC530D" w:rsidRPr="00B514F3" w:rsidTr="00070086">
        <w:trPr>
          <w:trHeight w:val="20"/>
          <w:jc w:val="center"/>
        </w:trPr>
        <w:tc>
          <w:tcPr>
            <w:tcW w:w="1242" w:type="dxa"/>
          </w:tcPr>
          <w:p w:rsidR="00CC530D" w:rsidRPr="00734E65" w:rsidRDefault="00CC530D" w:rsidP="003C151C">
            <w:pPr>
              <w:rPr>
                <w:b/>
                <w:bCs/>
              </w:rPr>
            </w:pPr>
            <w:r w:rsidRPr="00734E65">
              <w:rPr>
                <w:b/>
                <w:bCs/>
                <w:color w:val="000000" w:themeColor="text1"/>
              </w:rPr>
              <w:t>Table 2</w:t>
            </w:r>
            <w:r>
              <w:rPr>
                <w:b/>
                <w:bCs/>
                <w:color w:val="000000" w:themeColor="text1"/>
              </w:rPr>
              <w:t>6</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243A07">
              <w:rPr>
                <w:color w:val="000000" w:themeColor="text1"/>
              </w:rPr>
              <w:t xml:space="preserve">Number of Operating Establishments and Employed Persons in the Private Sector, Non Governmental Organization Sector and Government Companies in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rsidRPr="00243A07">
              <w:rPr>
                <w:color w:val="000000" w:themeColor="text1"/>
              </w:rPr>
              <w:t xml:space="preserve"> Governorate by Economic Activity, 2017</w:t>
            </w:r>
          </w:p>
        </w:tc>
        <w:tc>
          <w:tcPr>
            <w:tcW w:w="1098" w:type="dxa"/>
          </w:tcPr>
          <w:p w:rsidR="00CC530D" w:rsidRPr="00B514F3" w:rsidRDefault="00AC4A0E" w:rsidP="00CC530D">
            <w:pPr>
              <w:jc w:val="center"/>
              <w:rPr>
                <w:b/>
                <w:bCs/>
                <w:color w:val="000000" w:themeColor="text1"/>
              </w:rPr>
            </w:pPr>
            <w:r>
              <w:rPr>
                <w:b/>
                <w:bCs/>
                <w:color w:val="000000" w:themeColor="text1"/>
              </w:rPr>
              <w:t>68</w:t>
            </w: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597144" w:rsidRDefault="00E16F31" w:rsidP="00335F53">
      <w:pPr>
        <w:jc w:val="center"/>
        <w:rPr>
          <w:b/>
          <w:bCs/>
          <w:sz w:val="28"/>
          <w:szCs w:val="28"/>
        </w:rPr>
      </w:pPr>
      <w:r>
        <w:rPr>
          <w:b/>
          <w:bCs/>
          <w:sz w:val="28"/>
          <w:szCs w:val="28"/>
        </w:rPr>
        <w:br w:type="page"/>
      </w:r>
      <w:r w:rsidR="00597144"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AA27F5" w:rsidP="00126AFC">
            <w:pPr>
              <w:rPr>
                <w:b/>
                <w:bCs/>
              </w:rPr>
            </w:pPr>
            <w:r>
              <w:rPr>
                <w:b/>
                <w:bCs/>
              </w:rPr>
              <w:t>March</w:t>
            </w:r>
            <w:r w:rsidR="00597144" w:rsidRPr="00175A86">
              <w:rPr>
                <w:b/>
                <w:bCs/>
              </w:rPr>
              <w:t>, 201</w:t>
            </w:r>
            <w:r w:rsidR="00126AF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Ola Awad</w:t>
            </w:r>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A332C4">
          <w:headerReference w:type="default" r:id="rId16"/>
          <w:pgSz w:w="11906" w:h="16838" w:code="9"/>
          <w:pgMar w:top="1418" w:right="1418" w:bottom="1418" w:left="1418" w:header="709" w:footer="709" w:gutter="0"/>
          <w:pgNumType w:start="13"/>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C51B9C">
      <w:pPr>
        <w:pStyle w:val="BodyText"/>
      </w:pPr>
      <w:r w:rsidRPr="00D835A5">
        <w:t>According to current administrative divisions, Palesti</w:t>
      </w:r>
      <w:r w:rsidR="00C51B9C">
        <w:t>ne</w:t>
      </w:r>
      <w:r w:rsidRPr="00D835A5">
        <w:t xml:space="preserve"> is divided into two geographic regions: the Remaining West Bank and Gaza Strip. </w:t>
      </w:r>
    </w:p>
    <w:p w:rsidR="004C0BC6" w:rsidRPr="00D835A5" w:rsidRDefault="004C0BC6" w:rsidP="00647ED9">
      <w:pPr>
        <w:pStyle w:val="BodyText"/>
        <w:numPr>
          <w:ilvl w:val="0"/>
          <w:numId w:val="7"/>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&amp; Northern Valleys, </w:t>
      </w:r>
      <w:proofErr w:type="spellStart"/>
      <w:r w:rsidR="00647ED9">
        <w:t>Tulkarm</w:t>
      </w:r>
      <w:proofErr w:type="spellEnd"/>
      <w:r w:rsidRPr="00D835A5">
        <w:t xml:space="preserve">, Nablus,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xml:space="preserve">, Jericho &amp; </w:t>
      </w:r>
      <w:proofErr w:type="spellStart"/>
      <w:r w:rsidRPr="00D835A5">
        <w:t>AlAghwar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19672C">
      <w:pPr>
        <w:pStyle w:val="BodyText"/>
        <w:numPr>
          <w:ilvl w:val="0"/>
          <w:numId w:val="7"/>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divided into 5 Governorates (</w:t>
      </w:r>
      <w:r w:rsidR="0019672C">
        <w:t>North Gaza</w:t>
      </w:r>
      <w:r w:rsidRPr="00D835A5">
        <w:t xml:space="preserve">,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Pr="00D835A5"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Default="004C0BC6" w:rsidP="00E16F31">
      <w:pPr>
        <w:jc w:val="lowKashida"/>
        <w:rPr>
          <w:b/>
          <w:bCs/>
          <w:sz w:val="18"/>
          <w:szCs w:val="18"/>
        </w:rPr>
      </w:pPr>
    </w:p>
    <w:p w:rsidR="004C0BC6" w:rsidRPr="00D835A5" w:rsidRDefault="004C0BC6" w:rsidP="004C0BC6">
      <w:pPr>
        <w:jc w:val="lowKashida"/>
        <w:rPr>
          <w:b/>
          <w:bCs/>
        </w:rPr>
      </w:pPr>
      <w:r w:rsidRPr="00D835A5">
        <w:rPr>
          <w:b/>
          <w:bCs/>
        </w:rPr>
        <w:t>Collective Households:</w:t>
      </w:r>
    </w:p>
    <w:p w:rsidR="00F40E57" w:rsidRPr="00F40E57" w:rsidRDefault="00F40E57" w:rsidP="00F40E57">
      <w:pPr>
        <w:jc w:val="both"/>
      </w:pPr>
      <w:r w:rsidRPr="00F40E57">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r>
        <w:t>.</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lastRenderedPageBreak/>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095EFF" w:rsidRDefault="00A3776B" w:rsidP="00A3776B">
      <w:pPr>
        <w:tabs>
          <w:tab w:val="num" w:pos="566"/>
        </w:tabs>
        <w:ind w:left="566" w:hanging="284"/>
        <w:jc w:val="both"/>
        <w:rPr>
          <w:rFonts w:cs="Simplified Arabic"/>
          <w:sz w:val="18"/>
          <w:szCs w:val="18"/>
          <w:rtl/>
        </w:rPr>
      </w:pPr>
      <w:r w:rsidRPr="00095EFF">
        <w:rPr>
          <w:rFonts w:cs="Simplified Arabic"/>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324216">
      <w:pPr>
        <w:numPr>
          <w:ilvl w:val="0"/>
          <w:numId w:val="35"/>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1521C4">
      <w:pPr>
        <w:numPr>
          <w:ilvl w:val="0"/>
          <w:numId w:val="35"/>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D835A5" w:rsidRDefault="004C0BC6" w:rsidP="001521C4">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324216">
      <w:pPr>
        <w:pStyle w:val="ListParagraph"/>
        <w:numPr>
          <w:ilvl w:val="0"/>
          <w:numId w:val="36"/>
        </w:numPr>
        <w:bidi w:val="0"/>
        <w:ind w:left="426" w:hanging="284"/>
        <w:jc w:val="lowKashida"/>
      </w:pPr>
      <w:r w:rsidRPr="005073F6">
        <w:rPr>
          <w:b/>
          <w:bCs/>
        </w:rPr>
        <w:t>Private Households</w:t>
      </w:r>
      <w:r w:rsidRPr="00D835A5">
        <w:t>: The households included in the aforementioned definition of the household.</w:t>
      </w:r>
    </w:p>
    <w:p w:rsidR="004C0BC6" w:rsidRPr="00D835A5" w:rsidRDefault="004C0BC6" w:rsidP="00324216">
      <w:pPr>
        <w:pStyle w:val="ListParagraph"/>
        <w:numPr>
          <w:ilvl w:val="0"/>
          <w:numId w:val="36"/>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4C0BC6" w:rsidRPr="00E16F31" w:rsidRDefault="004C0BC6" w:rsidP="004C0BC6">
      <w:pPr>
        <w:jc w:val="both"/>
        <w:rPr>
          <w:sz w:val="18"/>
          <w:szCs w:val="18"/>
        </w:rPr>
      </w:pPr>
    </w:p>
    <w:p w:rsidR="004C0BC6" w:rsidRPr="00D835A5" w:rsidRDefault="004C0BC6" w:rsidP="004C0BC6">
      <w:pPr>
        <w:jc w:val="lowKashida"/>
        <w:rPr>
          <w:b/>
          <w:bCs/>
        </w:rPr>
      </w:pPr>
      <w:r w:rsidRPr="00D835A5">
        <w:rPr>
          <w:b/>
          <w:bCs/>
        </w:rPr>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lastRenderedPageBreak/>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324216">
      <w:pPr>
        <w:pStyle w:val="ListParagraph"/>
        <w:numPr>
          <w:ilvl w:val="0"/>
          <w:numId w:val="37"/>
        </w:numPr>
        <w:bidi w:val="0"/>
        <w:ind w:left="426" w:hanging="284"/>
      </w:pPr>
      <w:r w:rsidRPr="00FC53BA">
        <w:rPr>
          <w:b/>
          <w:bCs/>
        </w:rPr>
        <w:t>A one–person– household:</w:t>
      </w:r>
      <w:r w:rsidRPr="00D835A5">
        <w:t xml:space="preserve"> It is the household comprised of one individual.</w:t>
      </w:r>
    </w:p>
    <w:p w:rsidR="004C0BC6" w:rsidRPr="00D835A5" w:rsidRDefault="004C0BC6" w:rsidP="00324216">
      <w:pPr>
        <w:pStyle w:val="ListParagraph"/>
        <w:numPr>
          <w:ilvl w:val="0"/>
          <w:numId w:val="37"/>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324216">
      <w:pPr>
        <w:pStyle w:val="ListParagraph"/>
        <w:numPr>
          <w:ilvl w:val="0"/>
          <w:numId w:val="37"/>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324216">
      <w:pPr>
        <w:pStyle w:val="ListParagraph"/>
        <w:numPr>
          <w:ilvl w:val="0"/>
          <w:numId w:val="37"/>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ind w:right="127" w:firstLine="13"/>
        <w:jc w:val="lowKashida"/>
        <w:rPr>
          <w:sz w:val="18"/>
          <w:szCs w:val="18"/>
        </w:rPr>
      </w:pPr>
    </w:p>
    <w:p w:rsidR="004C0BC6" w:rsidRPr="00727318" w:rsidRDefault="004C0BC6" w:rsidP="004C0BC6">
      <w:pPr>
        <w:pStyle w:val="Heading9"/>
        <w:jc w:val="both"/>
        <w:rPr>
          <w:b/>
          <w:bCs/>
          <w:szCs w:val="24"/>
          <w:lang w:eastAsia="en-US"/>
        </w:rPr>
      </w:pPr>
      <w:r w:rsidRPr="00727318">
        <w:rPr>
          <w:b/>
          <w:bCs/>
          <w:szCs w:val="24"/>
          <w:lang w:eastAsia="en-US"/>
        </w:rPr>
        <w:t>Average Household Size:</w:t>
      </w:r>
      <w:r w:rsidR="000C46D0">
        <w:rPr>
          <w:b/>
          <w:bCs/>
          <w:szCs w:val="24"/>
          <w:lang w:eastAsia="en-US"/>
        </w:rPr>
        <w:t xml:space="preserve"> (Indicator)</w:t>
      </w:r>
    </w:p>
    <w:p w:rsidR="004C0BC6" w:rsidRPr="00D835A5" w:rsidRDefault="004C0BC6" w:rsidP="005E2123">
      <w:pPr>
        <w:jc w:val="both"/>
      </w:pPr>
      <w:r w:rsidRPr="00D835A5">
        <w:t>It refers to the average number of household members calculated through dividing the total number of members of a certain category</w:t>
      </w:r>
      <w:r w:rsidR="00CF6DFC">
        <w:t xml:space="preserve"> </w:t>
      </w:r>
      <w:r w:rsidRPr="00D835A5">
        <w:t>by the number of households for that particular category.</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D835A5" w:rsidRDefault="004C0BC6" w:rsidP="00E16F31">
      <w:pPr>
        <w:pStyle w:val="BodyText2"/>
        <w:jc w:val="left"/>
        <w:rPr>
          <w:sz w:val="18"/>
          <w:szCs w:val="18"/>
        </w:rPr>
      </w:pPr>
    </w:p>
    <w:p w:rsidR="004C0BC6" w:rsidRPr="00D835A5" w:rsidRDefault="004C0BC6" w:rsidP="004C0BC6">
      <w:pPr>
        <w:ind w:right="-108"/>
        <w:rPr>
          <w:b/>
          <w:bCs/>
        </w:rPr>
      </w:pPr>
      <w:r w:rsidRPr="00D835A5">
        <w:rPr>
          <w:b/>
          <w:bCs/>
        </w:rPr>
        <w:t xml:space="preserve">Original Nationality: </w:t>
      </w:r>
    </w:p>
    <w:p w:rsidR="004C0BC6" w:rsidRPr="00D835A5" w:rsidRDefault="004C0BC6" w:rsidP="004C0BC6">
      <w:pPr>
        <w:jc w:val="both"/>
      </w:pPr>
      <w:r w:rsidRPr="00D835A5">
        <w:t>It refers to the political identity of the individual as Palestinian, Jordanian, Egyptian, Brazilian, French, etc.</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324216">
      <w:pPr>
        <w:numPr>
          <w:ilvl w:val="0"/>
          <w:numId w:val="2"/>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D835A5" w:rsidRDefault="004C0BC6" w:rsidP="00E16F31">
      <w:pPr>
        <w:pStyle w:val="BodyText2"/>
        <w:jc w:val="left"/>
        <w:rPr>
          <w:sz w:val="18"/>
          <w:szCs w:val="18"/>
        </w:rPr>
      </w:pPr>
    </w:p>
    <w:p w:rsidR="004C0BC6" w:rsidRPr="00D835A5" w:rsidRDefault="004235AA" w:rsidP="004235AA">
      <w:pPr>
        <w:jc w:val="lowKashida"/>
        <w:rPr>
          <w:b/>
          <w:bCs/>
        </w:rPr>
      </w:pPr>
      <w:r>
        <w:rPr>
          <w:b/>
          <w:bCs/>
        </w:rPr>
        <w:t>D</w:t>
      </w:r>
      <w:r w:rsidRPr="00D835A5">
        <w:rPr>
          <w:b/>
          <w:bCs/>
        </w:rPr>
        <w:t>ifficulty</w:t>
      </w:r>
      <w:r>
        <w:rPr>
          <w:b/>
          <w:bCs/>
        </w:rPr>
        <w:t>/d</w:t>
      </w:r>
      <w:r w:rsidRPr="00D835A5">
        <w:rPr>
          <w:b/>
          <w:bCs/>
        </w:rPr>
        <w:t>isability</w:t>
      </w:r>
      <w:r w:rsidR="004C0BC6" w:rsidRPr="00D835A5">
        <w:rPr>
          <w:b/>
          <w:bCs/>
        </w:rPr>
        <w:t xml:space="preserve">: </w:t>
      </w:r>
    </w:p>
    <w:p w:rsidR="004C0BC6" w:rsidRPr="00D835A5" w:rsidRDefault="004C0BC6" w:rsidP="004C0BC6">
      <w:pPr>
        <w:jc w:val="both"/>
      </w:pPr>
      <w:r w:rsidRPr="00D835A5">
        <w:t>Individuals with disabilities include those who have long-term physical, mental, intellectual, or sensory impairments which, in interaction with various barriers, may hinder their full and effective participation in society on an equal basis with others.</w:t>
      </w:r>
    </w:p>
    <w:p w:rsidR="004C0BC6" w:rsidRPr="00E16F31"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Seeing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Default="004C0BC6" w:rsidP="004235AA">
      <w:pPr>
        <w:jc w:val="both"/>
        <w:rPr>
          <w:sz w:val="18"/>
          <w:szCs w:val="18"/>
        </w:rPr>
      </w:pPr>
      <w:r w:rsidRPr="00D835A5">
        <w:t xml:space="preserve">Individuals who have some difficulties </w:t>
      </w:r>
      <w:r w:rsidR="004235AA">
        <w:t xml:space="preserve">or disability </w:t>
      </w:r>
      <w:r w:rsidRPr="00D835A5">
        <w:t xml:space="preserve">in </w:t>
      </w:r>
      <w:r w:rsidR="004235AA">
        <w:t>seeing</w:t>
      </w:r>
      <w:r w:rsidRPr="00D835A5">
        <w:t xml:space="preserve"> that limits their ability to perform their daily duties, for example, may not be able to read, or see road signs while driving a car, may not be able to see well with one eye, or tunnel vision, or problem with vision that they perceive to be a problem. </w:t>
      </w:r>
    </w:p>
    <w:p w:rsidR="00333B99" w:rsidRPr="00D835A5" w:rsidRDefault="00333B99" w:rsidP="00333B99">
      <w:pPr>
        <w:jc w:val="both"/>
        <w:rPr>
          <w:sz w:val="18"/>
          <w:szCs w:val="18"/>
        </w:rPr>
      </w:pPr>
    </w:p>
    <w:p w:rsidR="004C0BC6" w:rsidRPr="00D835A5" w:rsidRDefault="004C0BC6" w:rsidP="004235AA">
      <w:pPr>
        <w:jc w:val="lowKashida"/>
        <w:rPr>
          <w:b/>
          <w:bCs/>
        </w:rPr>
      </w:pPr>
      <w:r w:rsidRPr="00D835A5">
        <w:rPr>
          <w:b/>
          <w:bCs/>
        </w:rPr>
        <w:t xml:space="preserve">Hearing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367212" w:rsidP="004235AA">
      <w:pPr>
        <w:jc w:val="both"/>
      </w:pPr>
      <w:r>
        <w:t>I</w:t>
      </w:r>
      <w:r w:rsidR="004C0BC6" w:rsidRPr="00D835A5">
        <w:t xml:space="preserve">ndividuals who have some hearing </w:t>
      </w:r>
      <w:r w:rsidR="004235AA" w:rsidRPr="00D835A5">
        <w:t xml:space="preserve">difficulties </w:t>
      </w:r>
      <w:r w:rsidR="004235AA">
        <w:t xml:space="preserve">or disability </w:t>
      </w:r>
      <w:r w:rsidR="004C0BC6" w:rsidRPr="00D835A5">
        <w:t xml:space="preserve">that contribute to the reduction of their ability to perform any part and aspect of their day, such as difficulty hearing someone </w:t>
      </w:r>
      <w:r w:rsidR="004C0BC6" w:rsidRPr="00D835A5">
        <w:lastRenderedPageBreak/>
        <w:t>talking in a busy place or with noise, or cannot hear someone speak directly and at normal volume (without shouting or higher volume), and determine whether they are unable to hear with one ear or both.</w:t>
      </w:r>
    </w:p>
    <w:p w:rsidR="00727318" w:rsidRDefault="00727318" w:rsidP="00E16F31">
      <w:pPr>
        <w:pStyle w:val="BodyText2"/>
        <w:jc w:val="left"/>
        <w:rPr>
          <w:sz w:val="18"/>
          <w:szCs w:val="18"/>
        </w:rPr>
      </w:pPr>
    </w:p>
    <w:p w:rsidR="004C0BC6" w:rsidRPr="00D835A5" w:rsidRDefault="004C0BC6" w:rsidP="004235AA">
      <w:pPr>
        <w:jc w:val="lowKashida"/>
        <w:rPr>
          <w:b/>
          <w:bCs/>
        </w:rPr>
      </w:pPr>
      <w:r w:rsidRPr="00D835A5">
        <w:rPr>
          <w:b/>
          <w:bCs/>
        </w:rPr>
        <w:t xml:space="preserve">Mobility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235AA">
      <w:pPr>
        <w:jc w:val="both"/>
      </w:pPr>
      <w:r w:rsidRPr="00D835A5">
        <w:t xml:space="preserve">Individuals who have </w:t>
      </w:r>
      <w:r w:rsidR="004235AA" w:rsidRPr="00D835A5">
        <w:t xml:space="preserve">difficulties </w:t>
      </w:r>
      <w:r w:rsidR="004235AA">
        <w:t xml:space="preserve">or disability </w:t>
      </w:r>
      <w:r w:rsidRPr="00D835A5">
        <w:t xml:space="preserve">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005D5418" w:rsidRPr="005D5418">
        <w:t>Its</w:t>
      </w:r>
      <w:proofErr w:type="spellEnd"/>
      <w:r w:rsidR="005D5418" w:rsidRPr="005D5418">
        <w:t xml:space="preserve"> also includes individuals who can't use their hands and fingers for holding tools or writing or anything else, or can't raising two liters of water at eye level, using their hands.</w:t>
      </w:r>
      <w:r w:rsidR="000C46D0">
        <w:t>.</w:t>
      </w:r>
    </w:p>
    <w:p w:rsidR="004C0BC6" w:rsidRPr="00D835A5"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Remembering and concentrating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C0BC6">
      <w:pPr>
        <w:jc w:val="both"/>
      </w:pPr>
      <w:r w:rsidRPr="00D835A5">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4C0BC6" w:rsidRPr="00D835A5" w:rsidRDefault="004C0BC6" w:rsidP="00E16F31">
      <w:pPr>
        <w:pStyle w:val="BodyText2"/>
        <w:jc w:val="left"/>
        <w:rPr>
          <w:sz w:val="18"/>
          <w:szCs w:val="18"/>
        </w:rPr>
      </w:pPr>
    </w:p>
    <w:p w:rsidR="004C0BC6" w:rsidRPr="00D835A5" w:rsidRDefault="004C0BC6" w:rsidP="002A384A">
      <w:pPr>
        <w:jc w:val="lowKashida"/>
        <w:rPr>
          <w:b/>
          <w:bCs/>
        </w:rPr>
      </w:pPr>
      <w:r w:rsidRPr="00D835A5">
        <w:rPr>
          <w:b/>
          <w:bCs/>
        </w:rPr>
        <w:t xml:space="preserve">Communication </w:t>
      </w:r>
      <w:r w:rsidR="002A384A" w:rsidRPr="00D835A5">
        <w:rPr>
          <w:b/>
          <w:bCs/>
        </w:rPr>
        <w:t>Disability/difficulty</w:t>
      </w:r>
      <w:r w:rsidRPr="00D835A5">
        <w:rPr>
          <w:b/>
          <w:bCs/>
        </w:rPr>
        <w:t>:</w:t>
      </w:r>
    </w:p>
    <w:p w:rsidR="004C0BC6" w:rsidRPr="00D835A5" w:rsidRDefault="004C0BC6" w:rsidP="004C0BC6">
      <w:pPr>
        <w:jc w:val="both"/>
      </w:pPr>
      <w:r w:rsidRPr="00D835A5">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4C0BC6" w:rsidRDefault="004C0BC6" w:rsidP="00E16F31">
      <w:pPr>
        <w:pStyle w:val="BodyText2"/>
        <w:jc w:val="left"/>
        <w:rPr>
          <w:sz w:val="18"/>
          <w:szCs w:val="18"/>
        </w:rPr>
      </w:pPr>
    </w:p>
    <w:p w:rsidR="00E47176" w:rsidRPr="00E47176" w:rsidRDefault="00E47176" w:rsidP="00E47176">
      <w:pPr>
        <w:rPr>
          <w:rFonts w:asciiTheme="majorBidi" w:hAnsiTheme="majorBidi" w:cstheme="majorBidi"/>
          <w:b/>
          <w:bCs/>
        </w:rPr>
      </w:pPr>
      <w:r w:rsidRPr="00E47176">
        <w:rPr>
          <w:rFonts w:asciiTheme="majorBidi" w:hAnsiTheme="majorBidi" w:cstheme="majorBidi"/>
          <w:b/>
          <w:bCs/>
          <w:color w:val="000000"/>
        </w:rPr>
        <w:t>Cause of difficulty/disability</w:t>
      </w:r>
      <w:r w:rsidRPr="00E47176">
        <w:rPr>
          <w:rFonts w:asciiTheme="majorBidi" w:hAnsiTheme="majorBidi" w:cstheme="majorBidi"/>
          <w:b/>
          <w:bCs/>
        </w:rPr>
        <w:t>:</w:t>
      </w:r>
    </w:p>
    <w:p w:rsidR="00E47176" w:rsidRPr="00E47176" w:rsidRDefault="00E47176" w:rsidP="00E47176">
      <w:pPr>
        <w:rPr>
          <w:rFonts w:asciiTheme="majorBidi" w:hAnsiTheme="majorBidi" w:cstheme="majorBidi"/>
        </w:rPr>
      </w:pPr>
      <w:r w:rsidRPr="00E47176">
        <w:rPr>
          <w:rFonts w:asciiTheme="majorBidi" w:hAnsiTheme="majorBidi" w:cstheme="majorBidi"/>
          <w:color w:val="000000"/>
        </w:rPr>
        <w:t xml:space="preserve">Cause of difficulty/disability is the main reason behind that difficulty/ disability, </w:t>
      </w:r>
      <w:r w:rsidRPr="00E47176">
        <w:rPr>
          <w:rStyle w:val="shorttext"/>
          <w:rFonts w:asciiTheme="majorBidi" w:hAnsiTheme="majorBidi" w:cstheme="majorBidi"/>
          <w:color w:val="222222"/>
        </w:rPr>
        <w:t>the causes are as follows: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szCs w:val="24"/>
        </w:rPr>
        <w:t>Congenital</w:t>
      </w:r>
      <w:r w:rsidRPr="00E47176">
        <w:rPr>
          <w:rFonts w:asciiTheme="majorBidi" w:hAnsiTheme="majorBidi" w:cstheme="majorBidi"/>
          <w:b/>
          <w:bCs/>
          <w:szCs w:val="24"/>
          <w:rtl/>
        </w:rPr>
        <w:t>:</w:t>
      </w:r>
      <w:r w:rsidRPr="00E47176">
        <w:rPr>
          <w:rFonts w:asciiTheme="majorBidi" w:hAnsiTheme="majorBidi" w:cstheme="majorBidi"/>
          <w:szCs w:val="24"/>
        </w:rPr>
        <w:t xml:space="preserve"> if the main cause of difficulty/ disability is due to prenatal reasons, include genetic causes.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Pregnancy\ Birth related</w:t>
      </w:r>
      <w:r w:rsidRPr="00E47176">
        <w:rPr>
          <w:rFonts w:asciiTheme="majorBidi" w:hAnsiTheme="majorBidi" w:cstheme="majorBidi"/>
          <w:b/>
          <w:bCs/>
          <w:szCs w:val="24"/>
        </w:rPr>
        <w:t>:</w:t>
      </w:r>
      <w:r w:rsidRPr="00E47176">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Illness</w:t>
      </w:r>
      <w:r w:rsidRPr="00E47176">
        <w:rPr>
          <w:rFonts w:asciiTheme="majorBidi" w:hAnsiTheme="majorBidi" w:cstheme="majorBidi"/>
          <w:szCs w:val="24"/>
        </w:rPr>
        <w:t>: If the cause of the major difficulty/ disability is due to a particular disease such as poliomyelitis.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Physical and Psychological Abuse</w:t>
      </w:r>
      <w:r w:rsidRPr="00E47176">
        <w:rPr>
          <w:rFonts w:asciiTheme="majorBidi" w:hAnsiTheme="majorBidi" w:cstheme="majorBidi"/>
          <w:color w:val="000000"/>
          <w:szCs w:val="24"/>
        </w:rPr>
        <w:t xml:space="preserve">: </w:t>
      </w:r>
      <w:r w:rsidRPr="00E47176">
        <w:rPr>
          <w:rFonts w:asciiTheme="majorBidi" w:hAnsiTheme="majorBidi" w:cstheme="majorBidi"/>
          <w:color w:val="222222"/>
          <w:szCs w:val="24"/>
        </w:rPr>
        <w:t xml:space="preserve">That the individual has suffered a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resulting from physical or psychological torture inflicted on him by a person or other entity. Here, attention should be paid to the fact that the individual is subjected to a kind of psychological and / or physical torture by his or her family members. Specific attention also for Individuals who have been subjected to physical or mental torture in Israeli prisons and who have been subjected to any attack by Israeli occupying forces or settlers are excluded.</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Aging</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In the sense that the individual suffers from </w:t>
      </w:r>
      <w:r w:rsidRPr="00E47176">
        <w:rPr>
          <w:rFonts w:asciiTheme="majorBidi" w:hAnsiTheme="majorBidi" w:cstheme="majorBidi"/>
          <w:szCs w:val="24"/>
        </w:rPr>
        <w:t>difficulty/ disabilit</w:t>
      </w:r>
      <w:r w:rsidRPr="00E47176">
        <w:rPr>
          <w:rFonts w:asciiTheme="majorBidi" w:hAnsiTheme="majorBidi" w:cstheme="majorBidi"/>
          <w:color w:val="222222"/>
          <w:szCs w:val="24"/>
        </w:rPr>
        <w:t>y because of the pyramid and old age and this case applies only to the elderly (60 years and more).</w:t>
      </w:r>
    </w:p>
    <w:p w:rsidR="00E47176" w:rsidRPr="00E47176" w:rsidRDefault="00E47176" w:rsidP="00126AFC">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lastRenderedPageBreak/>
        <w:t>Work injury</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is the result of a work injury during the performance of the individual's work.</w:t>
      </w:r>
    </w:p>
    <w:p w:rsidR="00E47176" w:rsidRPr="00E47176" w:rsidRDefault="00E47176" w:rsidP="00126AFC">
      <w:pPr>
        <w:pStyle w:val="ListParagraph"/>
        <w:numPr>
          <w:ilvl w:val="0"/>
          <w:numId w:val="40"/>
        </w:numPr>
        <w:bidi w:val="0"/>
        <w:ind w:left="426"/>
        <w:jc w:val="both"/>
        <w:rPr>
          <w:rFonts w:asciiTheme="majorBidi" w:hAnsiTheme="majorBidi" w:cstheme="majorBidi"/>
          <w:color w:val="000000"/>
          <w:szCs w:val="24"/>
        </w:rPr>
      </w:pPr>
      <w:r w:rsidRPr="00E47176">
        <w:rPr>
          <w:rFonts w:asciiTheme="majorBidi" w:hAnsiTheme="majorBidi" w:cstheme="majorBidi"/>
          <w:b/>
          <w:bCs/>
          <w:color w:val="000000"/>
          <w:szCs w:val="24"/>
        </w:rPr>
        <w:t>Traffic accident</w:t>
      </w:r>
      <w:r w:rsidRPr="00E47176">
        <w:rPr>
          <w:rFonts w:asciiTheme="majorBidi" w:hAnsiTheme="majorBidi" w:cstheme="majorBidi"/>
          <w:b/>
          <w:bCs/>
          <w:szCs w:val="24"/>
        </w:rPr>
        <w:t>:</w:t>
      </w:r>
      <w:r w:rsidRPr="00E47176">
        <w:rPr>
          <w:rFonts w:asciiTheme="majorBidi" w:hAnsiTheme="majorBidi" w:cstheme="majorBidi"/>
          <w:szCs w:val="24"/>
        </w:rPr>
        <w:t xml:space="preserve"> difficulty/ disability</w:t>
      </w:r>
      <w:r w:rsidRPr="00E47176">
        <w:rPr>
          <w:rFonts w:asciiTheme="majorBidi" w:hAnsiTheme="majorBidi" w:cstheme="majorBidi"/>
          <w:color w:val="222222"/>
          <w:szCs w:val="24"/>
        </w:rPr>
        <w:t xml:space="preserve"> resulting from traffic accidents of various types or accidents of run.</w:t>
      </w:r>
    </w:p>
    <w:p w:rsidR="00E47176" w:rsidRPr="00E47176" w:rsidRDefault="000228EC" w:rsidP="00126AFC">
      <w:pPr>
        <w:pStyle w:val="ListParagraph"/>
        <w:numPr>
          <w:ilvl w:val="0"/>
          <w:numId w:val="40"/>
        </w:numPr>
        <w:bidi w:val="0"/>
        <w:ind w:left="426"/>
        <w:jc w:val="both"/>
        <w:rPr>
          <w:rFonts w:asciiTheme="majorBidi" w:hAnsiTheme="majorBidi" w:cstheme="majorBidi"/>
          <w:szCs w:val="24"/>
        </w:rPr>
      </w:pPr>
      <w:r w:rsidRPr="000228EC">
        <w:rPr>
          <w:rFonts w:asciiTheme="majorBidi" w:hAnsiTheme="majorBidi" w:cstheme="majorBidi"/>
          <w:b/>
          <w:bCs/>
          <w:color w:val="000000"/>
          <w:szCs w:val="24"/>
        </w:rPr>
        <w:t>Other accident</w:t>
      </w:r>
      <w:r w:rsidR="00E47176" w:rsidRPr="00E47176">
        <w:rPr>
          <w:rFonts w:asciiTheme="majorBidi" w:hAnsiTheme="majorBidi" w:cstheme="majorBidi"/>
          <w:b/>
          <w:bCs/>
          <w:szCs w:val="24"/>
        </w:rPr>
        <w:t>:</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difficulty/ disability</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E47176" w:rsidRPr="00E47176" w:rsidRDefault="00E47176" w:rsidP="00126AFC">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t xml:space="preserve">Israeli </w:t>
      </w:r>
      <w:r w:rsidR="00B62753" w:rsidRPr="00B62753">
        <w:rPr>
          <w:rFonts w:asciiTheme="majorBidi" w:hAnsiTheme="majorBidi" w:cstheme="majorBidi"/>
          <w:b/>
          <w:bCs/>
          <w:color w:val="000000"/>
          <w:szCs w:val="24"/>
        </w:rPr>
        <w:t>measurments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individual has any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E47176" w:rsidRPr="00E47176" w:rsidRDefault="00E47176" w:rsidP="00126AFC">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szCs w:val="24"/>
        </w:rPr>
        <w:t>War</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If the cause is the result of injury during a war and does not include the first or second intifada.</w:t>
      </w:r>
    </w:p>
    <w:p w:rsidR="00E47176" w:rsidRPr="00E47176" w:rsidRDefault="00E47176" w:rsidP="00126AFC">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t>Stress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a state of extreme psychological tension, intolerance, occurs because of external factors that pressure the individual, and create a state of imbalance and disorder in the behavior.</w:t>
      </w:r>
    </w:p>
    <w:p w:rsidR="00E47176" w:rsidRPr="00E47176" w:rsidRDefault="00E47176" w:rsidP="00126AFC">
      <w:pPr>
        <w:pStyle w:val="ListParagraph"/>
        <w:numPr>
          <w:ilvl w:val="0"/>
          <w:numId w:val="40"/>
        </w:numPr>
        <w:bidi w:val="0"/>
        <w:ind w:left="426"/>
        <w:jc w:val="both"/>
        <w:rPr>
          <w:rFonts w:asciiTheme="majorBidi" w:hAnsiTheme="majorBidi" w:cstheme="majorBidi"/>
          <w:szCs w:val="24"/>
        </w:rPr>
      </w:pPr>
      <w:r w:rsidRPr="00E47176">
        <w:rPr>
          <w:rFonts w:asciiTheme="majorBidi" w:hAnsiTheme="majorBidi" w:cstheme="majorBidi"/>
          <w:b/>
          <w:bCs/>
          <w:color w:val="000000"/>
          <w:szCs w:val="24"/>
        </w:rPr>
        <w:t>Other</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cause of </w:t>
      </w:r>
      <w:r w:rsidRPr="00E47176">
        <w:rPr>
          <w:rFonts w:asciiTheme="majorBidi" w:hAnsiTheme="majorBidi" w:cstheme="majorBidi"/>
          <w:szCs w:val="24"/>
        </w:rPr>
        <w:t>the major difficulty/ disability</w:t>
      </w:r>
      <w:r w:rsidRPr="00E47176">
        <w:rPr>
          <w:rFonts w:asciiTheme="majorBidi" w:hAnsiTheme="majorBidi" w:cstheme="majorBidi"/>
          <w:color w:val="222222"/>
          <w:szCs w:val="24"/>
        </w:rPr>
        <w:t xml:space="preserve">  is not</w:t>
      </w:r>
      <w:r w:rsidRPr="00E47176">
        <w:rPr>
          <w:rFonts w:asciiTheme="majorBidi" w:hAnsiTheme="majorBidi" w:cstheme="majorBidi"/>
          <w:szCs w:val="24"/>
        </w:rPr>
        <w:t xml:space="preserve"> mentioned above.</w:t>
      </w:r>
    </w:p>
    <w:p w:rsidR="00E47176" w:rsidRDefault="00E47176" w:rsidP="00126AFC">
      <w:pPr>
        <w:pStyle w:val="BodyText2"/>
        <w:jc w:val="both"/>
        <w:rPr>
          <w:sz w:val="18"/>
          <w:szCs w:val="18"/>
          <w:rtl/>
        </w:rPr>
      </w:pPr>
    </w:p>
    <w:p w:rsidR="00C05A64" w:rsidRPr="00356EA6" w:rsidRDefault="00C05A64" w:rsidP="00126AFC">
      <w:pPr>
        <w:jc w:val="both"/>
        <w:rPr>
          <w:rFonts w:asciiTheme="majorBidi" w:hAnsiTheme="majorBidi" w:cstheme="majorBidi"/>
          <w:b/>
          <w:bCs/>
        </w:rPr>
      </w:pPr>
      <w:r w:rsidRPr="00356EA6">
        <w:rPr>
          <w:rFonts w:asciiTheme="majorBidi" w:hAnsiTheme="majorBidi" w:cstheme="majorBidi"/>
          <w:b/>
          <w:bCs/>
        </w:rPr>
        <w:t>Health Insurance:</w:t>
      </w:r>
    </w:p>
    <w:p w:rsidR="00C05A64" w:rsidRPr="00356EA6" w:rsidRDefault="00C05A64" w:rsidP="00126AFC">
      <w:pPr>
        <w:jc w:val="both"/>
        <w:rPr>
          <w:rFonts w:asciiTheme="majorBidi" w:hAnsiTheme="majorBidi" w:cstheme="majorBidi"/>
          <w:rtl/>
        </w:rPr>
      </w:pPr>
      <w:r w:rsidRPr="00356EA6">
        <w:rPr>
          <w:rFonts w:asciiTheme="majorBidi" w:hAnsiTheme="majorBidi" w:cstheme="majorBidi"/>
        </w:rPr>
        <w:t>Indemnity coverage against financial losses associated with occurrence or treatment of health problems.</w:t>
      </w:r>
    </w:p>
    <w:p w:rsidR="00C05A64" w:rsidRDefault="00C05A64" w:rsidP="00126AFC">
      <w:pPr>
        <w:pStyle w:val="BodyText2"/>
        <w:jc w:val="both"/>
        <w:rPr>
          <w:sz w:val="18"/>
          <w:szCs w:val="18"/>
        </w:rPr>
      </w:pPr>
    </w:p>
    <w:p w:rsidR="00C05A64" w:rsidRPr="00356EA6" w:rsidRDefault="00C05A64" w:rsidP="00126AFC">
      <w:pPr>
        <w:jc w:val="both"/>
        <w:rPr>
          <w:b/>
          <w:bCs/>
        </w:rPr>
      </w:pPr>
      <w:r w:rsidRPr="00356EA6">
        <w:rPr>
          <w:b/>
          <w:bCs/>
        </w:rPr>
        <w:t>Chronic Disease:</w:t>
      </w:r>
    </w:p>
    <w:p w:rsidR="00C05A64" w:rsidRPr="00356EA6" w:rsidRDefault="00C05A64" w:rsidP="00126AFC">
      <w:pPr>
        <w:jc w:val="both"/>
      </w:pPr>
      <w:r w:rsidRPr="00356EA6">
        <w:rPr>
          <w:rFonts w:eastAsiaTheme="minorHAnsi"/>
        </w:rPr>
        <w:t>A disorder or impairment of the normal state of well-being which need continuous treatment, diagnosed by a specialist.</w:t>
      </w:r>
      <w:r w:rsidRPr="00356EA6">
        <w:rPr>
          <w:rFonts w:ascii="Arial" w:hAnsi="Arial" w:cs="Arial"/>
          <w:color w:val="222222"/>
        </w:rPr>
        <w:t xml:space="preserve"> </w:t>
      </w:r>
      <w:r>
        <w:t>Such as t</w:t>
      </w:r>
      <w:r w:rsidRPr="00356EA6">
        <w:t xml:space="preserve">he following chronic diseases: blood pressure disease, diabetes, stomach ulcers, heart disease, cancer, kidney disease, liver disease, arthritis, osteoporosis, </w:t>
      </w:r>
      <w:proofErr w:type="spellStart"/>
      <w:r w:rsidRPr="00356EA6">
        <w:t>thalassemia</w:t>
      </w:r>
      <w:proofErr w:type="spellEnd"/>
      <w:r w:rsidRPr="00356EA6">
        <w:t>, epilepsy, asthma, chronic back pain.</w:t>
      </w:r>
    </w:p>
    <w:p w:rsidR="00C05A64" w:rsidRPr="00E16F31" w:rsidRDefault="00C05A64" w:rsidP="00126AFC">
      <w:pPr>
        <w:pStyle w:val="BodyText2"/>
        <w:jc w:val="both"/>
        <w:rPr>
          <w:sz w:val="18"/>
          <w:szCs w:val="18"/>
        </w:rPr>
      </w:pPr>
    </w:p>
    <w:p w:rsidR="004C0BC6" w:rsidRPr="00D835A5" w:rsidRDefault="004C0BC6" w:rsidP="00126AFC">
      <w:pPr>
        <w:ind w:right="-108"/>
        <w:jc w:val="both"/>
        <w:rPr>
          <w:b/>
          <w:bCs/>
        </w:rPr>
      </w:pPr>
      <w:r w:rsidRPr="00D835A5">
        <w:rPr>
          <w:b/>
          <w:bCs/>
        </w:rPr>
        <w:t>Kindergarten:</w:t>
      </w:r>
    </w:p>
    <w:p w:rsidR="004C0BC6" w:rsidRPr="00D835A5" w:rsidRDefault="004C0BC6" w:rsidP="00126AFC">
      <w:pPr>
        <w:ind w:right="-108"/>
        <w:jc w:val="both"/>
      </w:pPr>
      <w:r w:rsidRPr="00D835A5">
        <w:t>Any educational institution licensed by MOE offering education to four or five year olds. Kindergarten Consists of the first and second grades.</w:t>
      </w:r>
    </w:p>
    <w:p w:rsidR="004C0BC6" w:rsidRPr="00E16F31" w:rsidRDefault="004C0BC6" w:rsidP="00126AFC">
      <w:pPr>
        <w:pStyle w:val="BodyText2"/>
        <w:jc w:val="both"/>
        <w:rPr>
          <w:sz w:val="18"/>
          <w:szCs w:val="18"/>
        </w:rPr>
      </w:pPr>
    </w:p>
    <w:p w:rsidR="004C0BC6" w:rsidRPr="00D835A5" w:rsidRDefault="004C0BC6" w:rsidP="00126AFC">
      <w:pPr>
        <w:jc w:val="both"/>
        <w:rPr>
          <w:b/>
          <w:bCs/>
        </w:rPr>
      </w:pPr>
      <w:r w:rsidRPr="00D835A5">
        <w:rPr>
          <w:b/>
          <w:bCs/>
        </w:rPr>
        <w:t>Educational Attendance:</w:t>
      </w:r>
    </w:p>
    <w:p w:rsidR="004C0BC6" w:rsidRPr="00D835A5" w:rsidRDefault="004C0BC6" w:rsidP="00126AFC">
      <w:pPr>
        <w:jc w:val="both"/>
      </w:pPr>
      <w:r w:rsidRPr="00D835A5">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4C0BC6" w:rsidRPr="00780404" w:rsidRDefault="004C0BC6" w:rsidP="00126AFC">
      <w:pPr>
        <w:numPr>
          <w:ilvl w:val="0"/>
          <w:numId w:val="10"/>
        </w:numPr>
        <w:tabs>
          <w:tab w:val="clear" w:pos="780"/>
        </w:tabs>
        <w:ind w:left="567" w:hanging="425"/>
        <w:jc w:val="both"/>
      </w:pPr>
      <w:r w:rsidRPr="00780404">
        <w:rPr>
          <w:b/>
          <w:bCs/>
        </w:rPr>
        <w:t>Attending</w:t>
      </w:r>
      <w:r w:rsidRPr="00780404">
        <w:t>: It applies if the person is currently enrolled in a regular educational stage.</w:t>
      </w:r>
    </w:p>
    <w:p w:rsidR="004C0BC6" w:rsidRPr="00780404" w:rsidRDefault="004C0BC6" w:rsidP="00126AFC">
      <w:pPr>
        <w:numPr>
          <w:ilvl w:val="0"/>
          <w:numId w:val="10"/>
        </w:numPr>
        <w:tabs>
          <w:tab w:val="clear" w:pos="780"/>
        </w:tabs>
        <w:ind w:left="567" w:hanging="425"/>
        <w:jc w:val="both"/>
      </w:pPr>
      <w:r w:rsidRPr="00780404">
        <w:rPr>
          <w:b/>
          <w:bCs/>
        </w:rPr>
        <w:t>Attended and left</w:t>
      </w:r>
      <w:r w:rsidRPr="00780404">
        <w:t>: It applies if the person unsuccessfully left a regular educational stage, i.e., without obtaining any degree.</w:t>
      </w:r>
    </w:p>
    <w:p w:rsidR="004C0BC6" w:rsidRPr="00780404" w:rsidRDefault="004C0BC6" w:rsidP="00126AFC">
      <w:pPr>
        <w:numPr>
          <w:ilvl w:val="0"/>
          <w:numId w:val="10"/>
        </w:numPr>
        <w:tabs>
          <w:tab w:val="clear" w:pos="780"/>
        </w:tabs>
        <w:ind w:left="567" w:hanging="425"/>
        <w:jc w:val="both"/>
      </w:pPr>
      <w:r w:rsidRPr="00780404">
        <w:rPr>
          <w:b/>
          <w:bCs/>
        </w:rPr>
        <w:t>Attended and graduated</w:t>
      </w:r>
      <w:r w:rsidRPr="00780404">
        <w:t>: It applies if the person successfully graduated from a regular educational stage and did not enroll in any stage after that.</w:t>
      </w:r>
    </w:p>
    <w:p w:rsidR="004C0BC6" w:rsidRPr="00780404" w:rsidRDefault="004C0BC6" w:rsidP="00126AFC">
      <w:pPr>
        <w:numPr>
          <w:ilvl w:val="0"/>
          <w:numId w:val="10"/>
        </w:numPr>
        <w:tabs>
          <w:tab w:val="clear" w:pos="780"/>
        </w:tabs>
        <w:ind w:left="567" w:hanging="425"/>
        <w:jc w:val="both"/>
      </w:pPr>
      <w:r w:rsidRPr="00780404">
        <w:rPr>
          <w:b/>
          <w:bCs/>
        </w:rPr>
        <w:t>Never attended</w:t>
      </w:r>
      <w:r w:rsidRPr="00780404">
        <w:t>: It applies if the person is not currently enrolled and was never enrolled in any regular educational stage.</w:t>
      </w:r>
    </w:p>
    <w:p w:rsidR="00612940" w:rsidRPr="009E0FA3" w:rsidRDefault="00612940" w:rsidP="00126AFC">
      <w:pPr>
        <w:ind w:right="-108"/>
        <w:jc w:val="both"/>
        <w:rPr>
          <w:b/>
          <w:bCs/>
          <w:sz w:val="18"/>
          <w:szCs w:val="18"/>
        </w:rPr>
      </w:pPr>
    </w:p>
    <w:p w:rsidR="004C0BC6" w:rsidRPr="00D835A5" w:rsidRDefault="004C0BC6" w:rsidP="00126AFC">
      <w:pPr>
        <w:ind w:right="-108"/>
        <w:jc w:val="both"/>
        <w:rPr>
          <w:b/>
          <w:bCs/>
        </w:rPr>
      </w:pPr>
      <w:r w:rsidRPr="00D835A5">
        <w:rPr>
          <w:b/>
          <w:bCs/>
        </w:rPr>
        <w:t xml:space="preserve">Years of Schooling Completed: </w:t>
      </w:r>
    </w:p>
    <w:p w:rsidR="004C0BC6" w:rsidRPr="00D835A5" w:rsidRDefault="0004448E" w:rsidP="00126AFC">
      <w:pPr>
        <w:jc w:val="both"/>
      </w:pPr>
      <w:r>
        <w:t>It is</w:t>
      </w:r>
      <w:r w:rsidR="004C0BC6" w:rsidRPr="00D835A5">
        <w:t xml:space="preserve"> </w:t>
      </w:r>
      <w:r>
        <w:t xml:space="preserve">the number of years </w:t>
      </w:r>
      <w:r w:rsidR="004C0BC6" w:rsidRPr="00D835A5">
        <w:t xml:space="preserve">successfully completed </w:t>
      </w:r>
      <w:r>
        <w:t xml:space="preserve">in </w:t>
      </w:r>
      <w:r w:rsidR="004C0BC6" w:rsidRPr="00D835A5">
        <w:t xml:space="preserve">formal educational </w:t>
      </w:r>
      <w:r>
        <w:t xml:space="preserve">in </w:t>
      </w:r>
      <w:r w:rsidR="004C0BC6" w:rsidRPr="00D835A5">
        <w:t>completed years. It neither includes drop out years, failure years, years of attending in kindergartens, nor on – going educational year. Educational training courses are not included among the years of regular study.</w:t>
      </w:r>
    </w:p>
    <w:p w:rsidR="004C0BC6" w:rsidRPr="00D835A5" w:rsidRDefault="004C0BC6" w:rsidP="00126AFC">
      <w:pPr>
        <w:jc w:val="both"/>
        <w:rPr>
          <w:b/>
          <w:bCs/>
          <w:sz w:val="18"/>
          <w:szCs w:val="18"/>
        </w:rPr>
      </w:pPr>
    </w:p>
    <w:p w:rsidR="004C0BC6" w:rsidRPr="00D835A5" w:rsidRDefault="004C0BC6" w:rsidP="004C0BC6">
      <w:pPr>
        <w:jc w:val="both"/>
      </w:pPr>
      <w:r w:rsidRPr="00D835A5">
        <w:rPr>
          <w:b/>
          <w:bCs/>
        </w:rPr>
        <w:lastRenderedPageBreak/>
        <w:t>Illiterate:</w:t>
      </w:r>
      <w:r w:rsidRPr="00D835A5">
        <w:t xml:space="preserve"> It applies to persons unable to read or write in any language and who were never awarded a certificate from any formal education system.</w:t>
      </w:r>
    </w:p>
    <w:p w:rsidR="004C0BC6" w:rsidRPr="00E16F31" w:rsidRDefault="004C0BC6" w:rsidP="00E16F31">
      <w:pPr>
        <w:pStyle w:val="BodyText2"/>
        <w:jc w:val="left"/>
        <w:rPr>
          <w:sz w:val="18"/>
          <w:szCs w:val="18"/>
        </w:rPr>
      </w:pPr>
    </w:p>
    <w:p w:rsidR="004C0BC6" w:rsidRPr="00D835A5" w:rsidRDefault="004C0BC6" w:rsidP="004C0BC6">
      <w:pPr>
        <w:ind w:right="-108"/>
      </w:pPr>
      <w:r w:rsidRPr="00D835A5">
        <w:rPr>
          <w:b/>
          <w:bCs/>
        </w:rPr>
        <w:t>Can Read and Write:</w:t>
      </w:r>
      <w:r w:rsidRPr="00D835A5">
        <w:t xml:space="preserve"> It applies to persons who are able to read and write without completing any of the educational stages. Such persons are generally able to read and write simple sentences.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324216">
      <w:pPr>
        <w:numPr>
          <w:ilvl w:val="0"/>
          <w:numId w:val="34"/>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324216">
      <w:pPr>
        <w:numPr>
          <w:ilvl w:val="0"/>
          <w:numId w:val="34"/>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91047D">
      <w:pPr>
        <w:pStyle w:val="ListParagraph"/>
        <w:numPr>
          <w:ilvl w:val="0"/>
          <w:numId w:val="34"/>
        </w:numPr>
        <w:tabs>
          <w:tab w:val="num" w:pos="1440"/>
        </w:tabs>
        <w:bidi w:val="0"/>
        <w:ind w:left="567" w:right="0" w:hanging="425"/>
        <w:jc w:val="lowKashida"/>
        <w:rPr>
          <w:rFonts w:cs="Times New Roman"/>
          <w:b/>
          <w:bCs/>
          <w:szCs w:val="24"/>
        </w:rPr>
      </w:pPr>
      <w:r w:rsidRPr="007034BB">
        <w:rPr>
          <w:b/>
          <w:bCs/>
          <w:szCs w:val="24"/>
        </w:rPr>
        <w:t xml:space="preserve">Does not work but want to work </w:t>
      </w:r>
      <w:r w:rsidR="0091047D" w:rsidRPr="00C518C3">
        <w:rPr>
          <w:b/>
          <w:bCs/>
        </w:rPr>
        <w:t>–</w:t>
      </w:r>
      <w:r w:rsidR="0091047D">
        <w:rPr>
          <w:rFonts w:asciiTheme="majorBidi" w:hAnsiTheme="majorBidi" w:cstheme="majorBidi"/>
          <w:b/>
          <w:bCs/>
          <w:szCs w:val="24"/>
        </w:rPr>
        <w:t xml:space="preserve">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7034BB" w:rsidRDefault="007034BB" w:rsidP="007034BB">
      <w:pPr>
        <w:tabs>
          <w:tab w:val="num" w:pos="567"/>
        </w:tabs>
        <w:jc w:val="lowKashida"/>
        <w:rPr>
          <w:b/>
          <w:bCs/>
        </w:rPr>
      </w:pPr>
    </w:p>
    <w:p w:rsidR="00C518C3" w:rsidRPr="00C518C3" w:rsidRDefault="00C518C3" w:rsidP="00324216">
      <w:pPr>
        <w:pStyle w:val="ListParagraph"/>
        <w:numPr>
          <w:ilvl w:val="0"/>
          <w:numId w:val="34"/>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 xml:space="preserve">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w:t>
      </w:r>
      <w:r w:rsidRPr="00385D3C">
        <w:lastRenderedPageBreak/>
        <w:t>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324216">
      <w:pPr>
        <w:numPr>
          <w:ilvl w:val="0"/>
          <w:numId w:val="34"/>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324216">
      <w:pPr>
        <w:numPr>
          <w:ilvl w:val="0"/>
          <w:numId w:val="34"/>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324216">
      <w:pPr>
        <w:numPr>
          <w:ilvl w:val="0"/>
          <w:numId w:val="34"/>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324216">
      <w:pPr>
        <w:numPr>
          <w:ilvl w:val="0"/>
          <w:numId w:val="34"/>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324216">
      <w:pPr>
        <w:numPr>
          <w:ilvl w:val="0"/>
          <w:numId w:val="34"/>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324216">
      <w:pPr>
        <w:numPr>
          <w:ilvl w:val="0"/>
          <w:numId w:val="34"/>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DF3E39" w:rsidRPr="009E0FA3" w:rsidRDefault="00DF3E39" w:rsidP="004C0BC6">
      <w:pPr>
        <w:jc w:val="both"/>
        <w:rPr>
          <w:b/>
          <w:bCs/>
          <w:sz w:val="18"/>
          <w:szCs w:val="18"/>
        </w:rPr>
      </w:pPr>
    </w:p>
    <w:p w:rsidR="004C0BC6" w:rsidRPr="00C518C3" w:rsidRDefault="004C0BC6" w:rsidP="004C0BC6">
      <w:pPr>
        <w:jc w:val="both"/>
        <w:rPr>
          <w:b/>
          <w:bCs/>
        </w:rPr>
      </w:pPr>
      <w:r w:rsidRPr="00C518C3">
        <w:rPr>
          <w:b/>
          <w:bCs/>
        </w:rPr>
        <w:t>Marital Status:</w:t>
      </w:r>
    </w:p>
    <w:p w:rsidR="004C0BC6" w:rsidRPr="00C518C3" w:rsidRDefault="004C0BC6" w:rsidP="004C0BC6">
      <w:pPr>
        <w:jc w:val="both"/>
      </w:pPr>
      <w:r w:rsidRPr="00C518C3">
        <w:t>The status of those aged 14 years and over in terms of marriage traditions and laws in the country.</w:t>
      </w:r>
    </w:p>
    <w:p w:rsidR="004C0BC6" w:rsidRPr="00C518C3" w:rsidRDefault="004C0BC6" w:rsidP="004C0BC6">
      <w:r w:rsidRPr="00C518C3">
        <w:t>May be one of the following cases:</w:t>
      </w:r>
    </w:p>
    <w:p w:rsidR="004C0BC6" w:rsidRPr="00C518C3" w:rsidRDefault="004C0BC6" w:rsidP="0091047D">
      <w:pPr>
        <w:numPr>
          <w:ilvl w:val="0"/>
          <w:numId w:val="3"/>
        </w:numPr>
        <w:tabs>
          <w:tab w:val="clear" w:pos="720"/>
        </w:tabs>
        <w:ind w:left="567" w:right="0" w:hanging="425"/>
        <w:jc w:val="both"/>
      </w:pPr>
      <w:r w:rsidRPr="00C518C3">
        <w:rPr>
          <w:b/>
          <w:bCs/>
        </w:rPr>
        <w:t>Never married:</w:t>
      </w:r>
      <w:r w:rsidRPr="00C518C3">
        <w:t xml:space="preserve"> It applies if the person aged 14 years has not been married or Legally engaged (according to customs and traditions applicable in the country).</w:t>
      </w:r>
    </w:p>
    <w:p w:rsidR="004C0BC6" w:rsidRPr="00C518C3" w:rsidRDefault="004C0BC6" w:rsidP="00324216">
      <w:pPr>
        <w:numPr>
          <w:ilvl w:val="0"/>
          <w:numId w:val="3"/>
        </w:numPr>
        <w:tabs>
          <w:tab w:val="clear" w:pos="720"/>
        </w:tabs>
        <w:ind w:left="567" w:right="0" w:hanging="425"/>
        <w:jc w:val="both"/>
      </w:pPr>
      <w:r w:rsidRPr="00C518C3">
        <w:rPr>
          <w:b/>
          <w:bCs/>
        </w:rPr>
        <w:t xml:space="preserve">Legally engaged: </w:t>
      </w:r>
      <w:r w:rsidRPr="00C518C3">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4C0BC6" w:rsidRPr="00C518C3" w:rsidRDefault="004C0BC6" w:rsidP="00324216">
      <w:pPr>
        <w:numPr>
          <w:ilvl w:val="0"/>
          <w:numId w:val="3"/>
        </w:numPr>
        <w:tabs>
          <w:tab w:val="clear" w:pos="720"/>
        </w:tabs>
        <w:ind w:left="567" w:right="0" w:hanging="425"/>
        <w:jc w:val="both"/>
      </w:pPr>
      <w:r w:rsidRPr="00C518C3">
        <w:rPr>
          <w:b/>
          <w:bCs/>
        </w:rPr>
        <w:t xml:space="preserve">Married: </w:t>
      </w:r>
      <w:r w:rsidRPr="00C518C3">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4C0BC6" w:rsidRPr="00C518C3" w:rsidRDefault="004C0BC6" w:rsidP="00324216">
      <w:pPr>
        <w:numPr>
          <w:ilvl w:val="0"/>
          <w:numId w:val="3"/>
        </w:numPr>
        <w:tabs>
          <w:tab w:val="clear" w:pos="720"/>
        </w:tabs>
        <w:ind w:left="567" w:right="0" w:hanging="425"/>
        <w:jc w:val="both"/>
      </w:pPr>
      <w:r w:rsidRPr="00C518C3">
        <w:rPr>
          <w:b/>
          <w:bCs/>
        </w:rPr>
        <w:t xml:space="preserve">Divorced: </w:t>
      </w:r>
      <w:r w:rsidRPr="00C518C3">
        <w:t>The person aged 14 years who previously married and legally divorced but was not married again.</w:t>
      </w:r>
    </w:p>
    <w:p w:rsidR="004C0BC6" w:rsidRPr="00411767" w:rsidRDefault="004C0BC6" w:rsidP="00324216">
      <w:pPr>
        <w:numPr>
          <w:ilvl w:val="0"/>
          <w:numId w:val="3"/>
        </w:numPr>
        <w:tabs>
          <w:tab w:val="clear" w:pos="720"/>
        </w:tabs>
        <w:ind w:left="567" w:right="0" w:hanging="425"/>
        <w:jc w:val="both"/>
      </w:pPr>
      <w:r w:rsidRPr="00411767">
        <w:rPr>
          <w:b/>
          <w:bCs/>
        </w:rPr>
        <w:t>Widowed</w:t>
      </w:r>
      <w:r w:rsidRPr="00411767">
        <w:t>: The married person aged 14 years whose marriage was split by the death of the spouse and was not married again.</w:t>
      </w:r>
    </w:p>
    <w:p w:rsidR="004C0BC6" w:rsidRPr="00057A73" w:rsidRDefault="004C0BC6" w:rsidP="00324216">
      <w:pPr>
        <w:numPr>
          <w:ilvl w:val="0"/>
          <w:numId w:val="3"/>
        </w:numPr>
        <w:tabs>
          <w:tab w:val="clear" w:pos="720"/>
        </w:tabs>
        <w:ind w:left="567" w:right="0" w:hanging="425"/>
        <w:jc w:val="both"/>
      </w:pPr>
      <w:r w:rsidRPr="00411767">
        <w:rPr>
          <w:b/>
          <w:bCs/>
        </w:rPr>
        <w:t>Separated:</w:t>
      </w:r>
      <w:r w:rsidRPr="00411767">
        <w:t xml:space="preserve"> The individual </w:t>
      </w:r>
      <w:r w:rsidR="00602202">
        <w:t>14</w:t>
      </w:r>
      <w:r w:rsidRPr="00411767">
        <w:t xml:space="preserve"> years old and over who was married, but his/her marriage was revoked for some reason without any legal or official registration, and he/she did not marry again.</w:t>
      </w:r>
      <w:r w:rsidRPr="00411767">
        <w:rPr>
          <w:sz w:val="18"/>
          <w:szCs w:val="18"/>
        </w:rPr>
        <w:t xml:space="preserve"> </w:t>
      </w: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324216">
      <w:pPr>
        <w:numPr>
          <w:ilvl w:val="0"/>
          <w:numId w:val="4"/>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324216">
      <w:pPr>
        <w:numPr>
          <w:ilvl w:val="0"/>
          <w:numId w:val="4"/>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324216">
      <w:pPr>
        <w:numPr>
          <w:ilvl w:val="0"/>
          <w:numId w:val="4"/>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324216">
      <w:pPr>
        <w:numPr>
          <w:ilvl w:val="0"/>
          <w:numId w:val="4"/>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324216">
      <w:pPr>
        <w:numPr>
          <w:ilvl w:val="0"/>
          <w:numId w:val="4"/>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324216">
      <w:pPr>
        <w:numPr>
          <w:ilvl w:val="0"/>
          <w:numId w:val="4"/>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Pr="00D835A5" w:rsidRDefault="004C0BC6" w:rsidP="00324216">
      <w:pPr>
        <w:numPr>
          <w:ilvl w:val="0"/>
          <w:numId w:val="4"/>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Pr="00D835A5"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5B364D" w:rsidRDefault="005B364D" w:rsidP="00E16F31">
      <w:pPr>
        <w:tabs>
          <w:tab w:val="right" w:pos="360"/>
        </w:tabs>
        <w:jc w:val="lowKashida"/>
        <w:rPr>
          <w:sz w:val="18"/>
          <w:szCs w:val="18"/>
        </w:rPr>
      </w:pPr>
    </w:p>
    <w:p w:rsidR="004C0BC6" w:rsidRPr="00D835A5" w:rsidRDefault="004C0BC6" w:rsidP="00177C68">
      <w:pPr>
        <w:tabs>
          <w:tab w:val="right" w:pos="360"/>
        </w:tabs>
        <w:jc w:val="lowKashida"/>
        <w:rPr>
          <w:b/>
          <w:bCs/>
        </w:rPr>
      </w:pPr>
      <w:r w:rsidRPr="00D835A5">
        <w:rPr>
          <w:b/>
          <w:bCs/>
        </w:rPr>
        <w:t>Tenure of the Hous</w:t>
      </w:r>
      <w:r w:rsidR="00177C68">
        <w:rPr>
          <w:b/>
          <w:bCs/>
        </w:rPr>
        <w:t>ing Unit</w:t>
      </w:r>
      <w:r w:rsidRPr="00D835A5">
        <w:rPr>
          <w:b/>
          <w:bCs/>
        </w:rPr>
        <w:t>:</w:t>
      </w:r>
    </w:p>
    <w:p w:rsidR="004C0BC6" w:rsidRPr="00D835A5" w:rsidRDefault="004C0BC6" w:rsidP="00E16F31">
      <w:pPr>
        <w:tabs>
          <w:tab w:val="right" w:pos="360"/>
        </w:tabs>
        <w:jc w:val="lowKashida"/>
      </w:pPr>
      <w:r w:rsidRPr="00D835A5">
        <w:t>This section refers to the household tenure of the housing unit that could be one of the following categories:</w:t>
      </w:r>
    </w:p>
    <w:p w:rsidR="004C0BC6" w:rsidRDefault="004C0BC6" w:rsidP="00324216">
      <w:pPr>
        <w:numPr>
          <w:ilvl w:val="0"/>
          <w:numId w:val="5"/>
        </w:numPr>
        <w:tabs>
          <w:tab w:val="clear" w:pos="720"/>
        </w:tabs>
        <w:ind w:left="567" w:right="0" w:hanging="425"/>
        <w:jc w:val="lowKashida"/>
      </w:pPr>
      <w:r w:rsidRPr="00D835A5">
        <w:rPr>
          <w:b/>
          <w:bCs/>
        </w:rPr>
        <w:lastRenderedPageBreak/>
        <w:t>Owned:</w:t>
      </w:r>
      <w:r w:rsidRPr="00D835A5">
        <w:t xml:space="preserve"> This category applies when the household or one of the household members (usually live therein) owns the Housing unit.</w:t>
      </w:r>
    </w:p>
    <w:p w:rsidR="008A602B" w:rsidRPr="008A602B" w:rsidRDefault="008A602B" w:rsidP="00324216">
      <w:pPr>
        <w:numPr>
          <w:ilvl w:val="0"/>
          <w:numId w:val="5"/>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24216">
      <w:pPr>
        <w:numPr>
          <w:ilvl w:val="0"/>
          <w:numId w:val="5"/>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324216">
      <w:pPr>
        <w:numPr>
          <w:ilvl w:val="0"/>
          <w:numId w:val="5"/>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324216">
      <w:pPr>
        <w:numPr>
          <w:ilvl w:val="0"/>
          <w:numId w:val="5"/>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324216">
      <w:pPr>
        <w:numPr>
          <w:ilvl w:val="0"/>
          <w:numId w:val="5"/>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E16F31" w:rsidRPr="00095EFF" w:rsidRDefault="00E16F31"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324216">
      <w:pPr>
        <w:pStyle w:val="BodyTextIndent3"/>
        <w:numPr>
          <w:ilvl w:val="0"/>
          <w:numId w:val="6"/>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324216">
      <w:pPr>
        <w:pStyle w:val="BodyTextIndent3"/>
        <w:numPr>
          <w:ilvl w:val="0"/>
          <w:numId w:val="6"/>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Default="004C0BC6" w:rsidP="00324216">
      <w:pPr>
        <w:pStyle w:val="BodyTextIndent3"/>
        <w:numPr>
          <w:ilvl w:val="0"/>
          <w:numId w:val="6"/>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E0FA3" w:rsidRPr="009E0FA3" w:rsidRDefault="009E0FA3" w:rsidP="009E0FA3">
      <w:pPr>
        <w:pStyle w:val="BodyTextIndent3"/>
        <w:bidi w:val="0"/>
        <w:ind w:left="567" w:right="500"/>
        <w:jc w:val="both"/>
        <w:rPr>
          <w:sz w:val="18"/>
          <w:szCs w:val="18"/>
        </w:rPr>
      </w:pP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lastRenderedPageBreak/>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F4028D" w:rsidRPr="00F4028D" w:rsidRDefault="00F4028D" w:rsidP="00E16F31">
      <w:pPr>
        <w:jc w:val="lowKashida"/>
        <w:rPr>
          <w:b/>
          <w:bCs/>
          <w:sz w:val="18"/>
          <w:szCs w:val="18"/>
          <w:rtl/>
        </w:rPr>
      </w:pPr>
    </w:p>
    <w:p w:rsidR="00F4028D" w:rsidRPr="002C1871" w:rsidRDefault="00F4028D" w:rsidP="00F4028D">
      <w:pPr>
        <w:jc w:val="both"/>
        <w:rPr>
          <w:rFonts w:asciiTheme="majorBidi" w:hAnsiTheme="majorBidi" w:cstheme="majorBidi"/>
          <w:b/>
          <w:bCs/>
        </w:rPr>
      </w:pPr>
      <w:r>
        <w:rPr>
          <w:rFonts w:asciiTheme="majorBidi" w:hAnsiTheme="majorBidi" w:cstheme="majorBidi"/>
          <w:b/>
          <w:bCs/>
        </w:rPr>
        <w:t>Using</w:t>
      </w:r>
      <w:r w:rsidRPr="002C1871">
        <w:rPr>
          <w:rFonts w:asciiTheme="majorBidi" w:hAnsiTheme="majorBidi" w:cstheme="majorBidi"/>
          <w:b/>
          <w:bCs/>
        </w:rPr>
        <w:t xml:space="preserve"> Computer:</w:t>
      </w:r>
    </w:p>
    <w:p w:rsidR="00F4028D" w:rsidRPr="002C1871" w:rsidRDefault="00F4028D" w:rsidP="00F4028D">
      <w:pPr>
        <w:jc w:val="both"/>
        <w:rPr>
          <w:rFonts w:asciiTheme="majorBidi" w:hAnsiTheme="majorBidi" w:cstheme="majorBidi"/>
          <w:rtl/>
        </w:rPr>
      </w:pPr>
      <w:r>
        <w:rPr>
          <w:rFonts w:asciiTheme="majorBidi" w:hAnsiTheme="majorBidi" w:cstheme="majorBidi"/>
        </w:rPr>
        <w:t>T</w:t>
      </w:r>
      <w:r w:rsidRPr="002C1871">
        <w:rPr>
          <w:rFonts w:asciiTheme="majorBidi" w:hAnsiTheme="majorBidi" w:cstheme="majorBidi"/>
        </w:rPr>
        <w:t>he basic use of the computer such as</w:t>
      </w:r>
      <w:r>
        <w:rPr>
          <w:rFonts w:asciiTheme="majorBidi" w:hAnsiTheme="majorBidi" w:cstheme="majorBidi"/>
        </w:rPr>
        <w:t>:</w:t>
      </w:r>
      <w:r w:rsidRPr="002C1871">
        <w:rPr>
          <w:rFonts w:asciiTheme="majorBidi" w:hAnsiTheme="majorBidi" w:cstheme="majorBidi"/>
        </w:rPr>
        <w:t xml:space="preserve"> opening the computer and files, creating, copying, pasting, and saving files</w:t>
      </w:r>
      <w:r>
        <w:rPr>
          <w:rFonts w:asciiTheme="majorBidi" w:hAnsiTheme="majorBidi" w:cstheme="majorBidi"/>
        </w:rPr>
        <w:t xml:space="preserve"> </w:t>
      </w:r>
      <w:r w:rsidRPr="002C1871">
        <w:rPr>
          <w:rFonts w:asciiTheme="majorBidi" w:hAnsiTheme="majorBidi" w:cstheme="majorBidi"/>
        </w:rPr>
        <w:t xml:space="preserve">during the last </w:t>
      </w:r>
      <w:r>
        <w:rPr>
          <w:rFonts w:asciiTheme="majorBidi" w:hAnsiTheme="majorBidi" w:cstheme="majorBidi"/>
        </w:rPr>
        <w:t>three month</w:t>
      </w:r>
      <w:r w:rsidRPr="002C1871">
        <w:rPr>
          <w:rFonts w:asciiTheme="majorBidi" w:hAnsiTheme="majorBidi" w:cstheme="majorBidi"/>
          <w:rtl/>
        </w:rPr>
        <w:t>.</w:t>
      </w:r>
    </w:p>
    <w:p w:rsidR="00F4028D" w:rsidRDefault="00F4028D" w:rsidP="00F4028D">
      <w:pPr>
        <w:ind w:left="-1" w:right="359"/>
        <w:jc w:val="both"/>
        <w:rPr>
          <w:color w:val="000000" w:themeColor="text1"/>
          <w:sz w:val="18"/>
          <w:szCs w:val="18"/>
          <w:rtl/>
        </w:rPr>
      </w:pPr>
    </w:p>
    <w:p w:rsidR="004C0BC6" w:rsidRPr="00D835A5" w:rsidRDefault="004C0BC6" w:rsidP="00E16F31">
      <w:pPr>
        <w:jc w:val="lowKashida"/>
        <w:rPr>
          <w:b/>
          <w:bCs/>
        </w:rPr>
      </w:pPr>
      <w:r w:rsidRPr="00D835A5">
        <w:rPr>
          <w:b/>
          <w:bCs/>
        </w:rPr>
        <w:t>Building</w:t>
      </w:r>
      <w:r w:rsidRPr="00D835A5">
        <w:t>:</w:t>
      </w:r>
    </w:p>
    <w:p w:rsidR="00CB4F0B" w:rsidRDefault="00CB4F0B" w:rsidP="00CB4F0B">
      <w:pPr>
        <w:pStyle w:val="BodyText2"/>
      </w:pPr>
      <w:r w:rsidRPr="00A420B9">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CB4F0B" w:rsidRPr="00CB4F0B" w:rsidRDefault="00CB4F0B" w:rsidP="00CB4F0B">
      <w:pPr>
        <w:pStyle w:val="BodyText2"/>
        <w:rPr>
          <w:sz w:val="18"/>
          <w:szCs w:val="18"/>
        </w:rPr>
      </w:pPr>
    </w:p>
    <w:p w:rsidR="00CB4F0B" w:rsidRDefault="00CB4F0B" w:rsidP="00CB4F0B">
      <w:pPr>
        <w:pStyle w:val="BodyText2"/>
      </w:pPr>
      <w:r w:rsidRPr="00C85B58">
        <w:t>A building may be used or intended for residential, commercial or industrial purposes or</w:t>
      </w:r>
      <w:r>
        <w:t>,</w:t>
      </w:r>
      <w:r w:rsidRPr="00C85B58">
        <w:t xml:space="preserve"> </w:t>
      </w:r>
      <w:r>
        <w:t>i</w:t>
      </w:r>
      <w:r w:rsidRPr="00C85B58">
        <w:t>t</w:t>
      </w:r>
      <w:r>
        <w:t xml:space="preserve"> </w:t>
      </w:r>
      <w:r w:rsidRPr="00C85B58">
        <w:t xml:space="preserve">may therefore be a factory, shop, detached dwelling, residential building, warehouse, </w:t>
      </w:r>
      <w:r>
        <w:t>a</w:t>
      </w:r>
      <w:r w:rsidRPr="00C85B58">
        <w:t>nd so</w:t>
      </w:r>
      <w:r>
        <w:t xml:space="preserve"> </w:t>
      </w:r>
      <w:r w:rsidRPr="00C85B58">
        <w:t>forth</w:t>
      </w:r>
      <w:r>
        <w:t>, t</w:t>
      </w:r>
      <w:r w:rsidRPr="00C85B58">
        <w:t xml:space="preserve">he building may be </w:t>
      </w:r>
      <w:r>
        <w:t>vacant, closed, deserted, under preparation or under construction.</w:t>
      </w:r>
    </w:p>
    <w:p w:rsidR="00FD4231" w:rsidRPr="00E16F31" w:rsidRDefault="00FD4231" w:rsidP="00E16F31">
      <w:pPr>
        <w:ind w:left="-1" w:firstLine="1"/>
        <w:rPr>
          <w:b/>
          <w:bCs/>
          <w:sz w:val="18"/>
          <w:szCs w:val="18"/>
        </w:rPr>
      </w:pPr>
    </w:p>
    <w:p w:rsidR="004F5E82" w:rsidRDefault="004F5E82" w:rsidP="004F5E82">
      <w:pPr>
        <w:ind w:left="-1" w:firstLine="1"/>
        <w:rPr>
          <w:b/>
          <w:bCs/>
        </w:rPr>
      </w:pPr>
      <w:r>
        <w:rPr>
          <w:b/>
          <w:bCs/>
        </w:rPr>
        <w:t>Utilization of the Building:</w:t>
      </w:r>
    </w:p>
    <w:p w:rsidR="004F5E82" w:rsidRDefault="004F5E82" w:rsidP="004F5E82">
      <w:pPr>
        <w:tabs>
          <w:tab w:val="right" w:pos="426"/>
        </w:tabs>
        <w:jc w:val="lowKashida"/>
      </w:pPr>
      <w:r>
        <w:t>It refers to the way the building is using in listing time counted, regardless of the purpose of its construction. The utilization could be one of the following:</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Only</w:t>
      </w:r>
      <w:r>
        <w:rPr>
          <w:b/>
          <w:bCs/>
        </w:rPr>
        <w:t>:</w:t>
      </w:r>
      <w:r w:rsidRPr="00C01B6A">
        <w:rPr>
          <w:b/>
          <w:bCs/>
        </w:rPr>
        <w:t xml:space="preserve"> </w:t>
      </w:r>
      <w:r w:rsidRPr="00C01B6A">
        <w:t>It means that the building was completely used for residential purposes only, i.e., normal buildings.</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and Work</w:t>
      </w:r>
      <w:r w:rsidRPr="00F32441">
        <w:rPr>
          <w:b/>
          <w:bCs/>
        </w:rPr>
        <w:t>:</w:t>
      </w:r>
      <w:r w:rsidRPr="00F32441">
        <w:rPr>
          <w:b/>
          <w:bCs/>
        </w:rPr>
        <w:tab/>
      </w:r>
      <w:r w:rsidRPr="00C01B6A">
        <w:t>It means that some of the houses in the building are used for habitation purposes whereas other units are used for work</w:t>
      </w:r>
      <w:r>
        <w:rPr>
          <w:b/>
          <w:bCs/>
        </w:rPr>
        <w:t>.</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Work Only</w:t>
      </w:r>
      <w:r w:rsidRPr="00B7512F">
        <w:rPr>
          <w:b/>
          <w:bCs/>
        </w:rPr>
        <w:t>:</w:t>
      </w:r>
      <w:r w:rsidRPr="00C01B6A">
        <w:rPr>
          <w:b/>
          <w:bCs/>
        </w:rPr>
        <w:t xml:space="preserve"> </w:t>
      </w:r>
      <w:r w:rsidRPr="00C01B6A">
        <w:t>It means that the building was used for work only, i.e. not occupied by any household.</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pPr>
      <w:r w:rsidRPr="00A521C2">
        <w:rPr>
          <w:b/>
          <w:bCs/>
        </w:rPr>
        <w:t>Closed</w:t>
      </w:r>
      <w:r w:rsidRPr="00F32441">
        <w:rPr>
          <w:b/>
          <w:bCs/>
        </w:rPr>
        <w:t>:</w:t>
      </w:r>
      <w:r w:rsidRPr="00C01B6A">
        <w:rPr>
          <w:b/>
          <w:bCs/>
        </w:rPr>
        <w:t xml:space="preserve"> </w:t>
      </w:r>
      <w:r w:rsidRPr="00C01B6A">
        <w:t>It means that one household or more occupied the building but it was closed during the listing period. This applies as well to buildings used for work purposes but found closed during the listing period.</w:t>
      </w:r>
    </w:p>
    <w:p w:rsidR="004F5E82" w:rsidRPr="00C01B6A" w:rsidRDefault="004F5E82" w:rsidP="00324216">
      <w:pPr>
        <w:pStyle w:val="BodyText2"/>
        <w:numPr>
          <w:ilvl w:val="0"/>
          <w:numId w:val="38"/>
        </w:numPr>
        <w:tabs>
          <w:tab w:val="left" w:pos="2695"/>
        </w:tabs>
        <w:ind w:left="540" w:hanging="270"/>
        <w:jc w:val="both"/>
      </w:pPr>
      <w:r w:rsidRPr="00A521C2">
        <w:rPr>
          <w:b/>
          <w:bCs/>
        </w:rPr>
        <w:t>Vacant</w:t>
      </w:r>
      <w:r w:rsidRPr="00D83879">
        <w:rPr>
          <w:b/>
          <w:bCs/>
        </w:rPr>
        <w:t>:</w:t>
      </w:r>
      <w:r w:rsidRPr="00C01B6A">
        <w:rPr>
          <w:b/>
          <w:bCs/>
        </w:rPr>
        <w:t xml:space="preserve"> </w:t>
      </w:r>
      <w:r w:rsidRPr="00C01B6A">
        <w:t>It means that the building is not being utilized. Normally, such a building is for rent or for sale.</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Deserted:</w:t>
      </w:r>
      <w:r w:rsidRPr="00C01B6A">
        <w:rPr>
          <w:b/>
          <w:bCs/>
        </w:rPr>
        <w:t xml:space="preserve"> </w:t>
      </w:r>
      <w:r w:rsidRPr="00C01B6A">
        <w:t>A building that has not been used for a long period of time due to being unsuitable and requires necessary repairs and maintenance to be suitable for living. Deserted also includes buildings that cannot be used by owners as a result of Israeli measures.</w:t>
      </w:r>
      <w:r>
        <w:rPr>
          <w:b/>
          <w:bCs/>
        </w:rPr>
        <w:t xml:space="preserve"> </w:t>
      </w:r>
      <w:r w:rsidRPr="00A80185">
        <w:t>Buildings that are partly destroyed and fall-down are not considered</w:t>
      </w:r>
      <w:r w:rsidRPr="00A80185">
        <w:rPr>
          <w:b/>
          <w:bCs/>
        </w:rPr>
        <w:t xml:space="preserve"> </w:t>
      </w:r>
      <w:r w:rsidRPr="00A80185">
        <w:t>buildings.</w:t>
      </w:r>
    </w:p>
    <w:p w:rsidR="004F5E82" w:rsidRPr="00C01B6A" w:rsidRDefault="004F5E82" w:rsidP="00324216">
      <w:pPr>
        <w:pStyle w:val="BodyText2"/>
        <w:numPr>
          <w:ilvl w:val="0"/>
          <w:numId w:val="38"/>
        </w:numPr>
        <w:tabs>
          <w:tab w:val="left" w:pos="2695"/>
        </w:tabs>
        <w:ind w:left="540" w:hanging="270"/>
        <w:jc w:val="both"/>
      </w:pPr>
      <w:r>
        <w:rPr>
          <w:b/>
          <w:bCs/>
        </w:rPr>
        <w:t>Under Preparation</w:t>
      </w:r>
      <w:r w:rsidRPr="00F32441">
        <w:rPr>
          <w:b/>
          <w:bCs/>
        </w:rPr>
        <w:t>:</w:t>
      </w:r>
      <w:r w:rsidRPr="00C01B6A">
        <w:rPr>
          <w:b/>
          <w:bCs/>
        </w:rPr>
        <w:t xml:space="preserve"> </w:t>
      </w:r>
      <w:r w:rsidRPr="00C01B6A">
        <w:t>A building with fully completed external façade, i.e., the entire floors are built, but internal finishing is still underway, including plastering, tiling, and installing electric and water networks. The building in this case would not be ready for use.</w:t>
      </w:r>
    </w:p>
    <w:p w:rsidR="00C41A05" w:rsidRPr="00C41A05" w:rsidRDefault="004F5E82" w:rsidP="004F5E82">
      <w:pPr>
        <w:pStyle w:val="BodyText2"/>
        <w:tabs>
          <w:tab w:val="left" w:pos="1520"/>
        </w:tabs>
        <w:ind w:left="477" w:hanging="372"/>
        <w:jc w:val="left"/>
        <w:rPr>
          <w:sz w:val="18"/>
          <w:szCs w:val="18"/>
        </w:rPr>
      </w:pPr>
      <w:r>
        <w:rPr>
          <w:sz w:val="18"/>
          <w:szCs w:val="18"/>
        </w:rPr>
        <w:tab/>
      </w:r>
    </w:p>
    <w:p w:rsidR="004C0BC6" w:rsidRPr="00D835A5" w:rsidRDefault="004C0BC6" w:rsidP="00E16F31">
      <w:pPr>
        <w:tabs>
          <w:tab w:val="center" w:pos="4535"/>
        </w:tabs>
        <w:jc w:val="both"/>
        <w:textAlignment w:val="top"/>
        <w:rPr>
          <w:rStyle w:val="hps"/>
        </w:rPr>
      </w:pPr>
      <w:r w:rsidRPr="00D835A5">
        <w:rPr>
          <w:rStyle w:val="hps"/>
          <w:b/>
          <w:bCs/>
        </w:rPr>
        <w:t>Establishment:</w:t>
      </w:r>
      <w:r w:rsidRPr="00D835A5">
        <w:rPr>
          <w:rStyle w:val="hps"/>
          <w:b/>
          <w:bCs/>
        </w:rPr>
        <w:br/>
      </w:r>
      <w:r w:rsidRPr="00D835A5">
        <w:rPr>
          <w:rStyle w:val="hps"/>
        </w:rPr>
        <w:t xml:space="preserve">Establishment is an enterprise or part of it, which is located in one place and specialized mainly in productive one major activity (not assistant) which will bring the majority of the value </w:t>
      </w:r>
      <w:r w:rsidRPr="00D835A5">
        <w:rPr>
          <w:rStyle w:val="hps"/>
        </w:rPr>
        <w:lastRenderedPageBreak/>
        <w:t>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separate establishments if they fall within the establishment itself, but if it is located outside the boundaries of the establishment and is located in a separate building, it is auxiliary unit, such as warehouses or private garage repair equipment establishment and performs services not for the public.</w:t>
      </w:r>
    </w:p>
    <w:p w:rsidR="004C0BC6" w:rsidRPr="00746195" w:rsidRDefault="004C0BC6" w:rsidP="00E16F31">
      <w:pPr>
        <w:jc w:val="lowKashida"/>
        <w:rPr>
          <w:sz w:val="18"/>
          <w:szCs w:val="18"/>
        </w:rPr>
      </w:pPr>
    </w:p>
    <w:p w:rsidR="004C0BC6" w:rsidRPr="00D835A5" w:rsidRDefault="004C0BC6" w:rsidP="00E16F31">
      <w:pPr>
        <w:jc w:val="both"/>
        <w:textAlignment w:val="top"/>
        <w:rPr>
          <w:rStyle w:val="hps"/>
          <w:b/>
          <w:bCs/>
        </w:rPr>
      </w:pPr>
      <w:r w:rsidRPr="00D835A5">
        <w:rPr>
          <w:rStyle w:val="hps"/>
          <w:b/>
          <w:bCs/>
        </w:rPr>
        <w:t>Establishment status:</w:t>
      </w:r>
    </w:p>
    <w:p w:rsidR="004C0BC6" w:rsidRPr="00D835A5" w:rsidRDefault="004C0BC6" w:rsidP="00E16F31">
      <w:pPr>
        <w:jc w:val="both"/>
        <w:textAlignment w:val="top"/>
        <w:rPr>
          <w:rStyle w:val="hps"/>
        </w:rPr>
      </w:pPr>
      <w:r w:rsidRPr="00D835A5">
        <w:rPr>
          <w:rStyle w:val="hps"/>
        </w:rPr>
        <w:t>It</w:t>
      </w:r>
      <w:r w:rsidR="0027357F">
        <w:rPr>
          <w:rStyle w:val="hps"/>
        </w:rPr>
        <w:t xml:space="preserve"> i</w:t>
      </w:r>
      <w:r w:rsidRPr="00D835A5">
        <w:rPr>
          <w:rStyle w:val="hps"/>
        </w:rPr>
        <w:t>s the status of work for the establishment at the time of the census, which is one of the following cases:</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In operation:</w:t>
      </w:r>
      <w:r w:rsidRPr="00D835A5">
        <w:rPr>
          <w:rStyle w:val="hps"/>
          <w:szCs w:val="24"/>
        </w:rPr>
        <w:t xml:space="preserve"> It’s an establishment engaged in the work actually and have one employed person at least, and auxiliary units which are supporting establishments considered an establishment if it has at least one employee and the outputs are used in the same establishment.</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Temporarily closed:</w:t>
      </w:r>
      <w:r w:rsidRPr="00D835A5">
        <w:rPr>
          <w:rStyle w:val="hps"/>
          <w:szCs w:val="24"/>
        </w:rPr>
        <w:t xml:space="preserve"> Its an establishment suspended from work for any reason (travel, illness, ...) and its contents are still present in the place but stopped throughout the period of establishments enumeration, it is expected that they will return to practice its activities later.</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Under preparation:</w:t>
      </w:r>
      <w:r w:rsidR="005B6EDE">
        <w:rPr>
          <w:rStyle w:val="hps"/>
          <w:szCs w:val="24"/>
        </w:rPr>
        <w:t xml:space="preserve"> Its an establishment</w:t>
      </w:r>
      <w:r w:rsidRPr="00D835A5">
        <w:rPr>
          <w:rStyle w:val="hps"/>
          <w:szCs w:val="24"/>
        </w:rPr>
        <w:t xml:space="preserve"> which have been being processed for the purposes of practicing of economic activity, such as acts decor and furnishings, or complete the registration procedures with the official authorities, but did not actually start working.</w:t>
      </w:r>
    </w:p>
    <w:p w:rsidR="004C0BC6" w:rsidRPr="00D835A5" w:rsidRDefault="004C0BC6" w:rsidP="00324216">
      <w:pPr>
        <w:pStyle w:val="ListParagraph"/>
        <w:numPr>
          <w:ilvl w:val="0"/>
          <w:numId w:val="8"/>
        </w:numPr>
        <w:bidi w:val="0"/>
        <w:ind w:left="567" w:hanging="425"/>
        <w:jc w:val="both"/>
        <w:textAlignment w:val="top"/>
        <w:rPr>
          <w:rFonts w:cs="Times New Roman"/>
          <w:szCs w:val="24"/>
        </w:rPr>
      </w:pPr>
      <w:r w:rsidRPr="00D835A5">
        <w:rPr>
          <w:rStyle w:val="hps"/>
          <w:b/>
          <w:bCs/>
          <w:szCs w:val="24"/>
        </w:rPr>
        <w:t>Completely closed:</w:t>
      </w:r>
      <w:r w:rsidRPr="00D835A5">
        <w:rPr>
          <w:rStyle w:val="hps"/>
          <w:szCs w:val="24"/>
        </w:rPr>
        <w:t xml:space="preserve"> Its an establishment, which closed permanently and exited from the market to liquidate their accounts and then no longer have an economically presence on the ground, its place may be still exists but is empty of any contents.</w:t>
      </w:r>
    </w:p>
    <w:p w:rsidR="00906661" w:rsidRDefault="00906661" w:rsidP="00E16F31">
      <w:pPr>
        <w:pStyle w:val="Heading7"/>
        <w:jc w:val="lowKashida"/>
        <w:rPr>
          <w:sz w:val="18"/>
          <w:szCs w:val="18"/>
        </w:rPr>
      </w:pPr>
    </w:p>
    <w:p w:rsidR="00906661" w:rsidRPr="00502CF8" w:rsidRDefault="00906661" w:rsidP="00906661">
      <w:pPr>
        <w:textAlignment w:val="top"/>
        <w:rPr>
          <w:b/>
          <w:bCs/>
          <w:rtl/>
        </w:rPr>
      </w:pPr>
      <w:r w:rsidRPr="00502CF8">
        <w:rPr>
          <w:rStyle w:val="hps"/>
          <w:b/>
          <w:bCs/>
        </w:rPr>
        <w:t>Ownership:</w:t>
      </w:r>
    </w:p>
    <w:p w:rsidR="00906661" w:rsidRPr="00502CF8" w:rsidRDefault="00906661" w:rsidP="00906661">
      <w:pPr>
        <w:jc w:val="both"/>
        <w:rPr>
          <w:rStyle w:val="hps"/>
        </w:rPr>
      </w:pPr>
      <w:r w:rsidRPr="00502CF8">
        <w:rPr>
          <w:rStyle w:val="hps"/>
        </w:rPr>
        <w:t>This refers to the ownership of the majority of the capital of the institution (or 51% or more). Ownership can be: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Private </w:t>
      </w:r>
      <w:r>
        <w:rPr>
          <w:rStyle w:val="hps"/>
          <w:b/>
          <w:bCs/>
        </w:rPr>
        <w:t>N</w:t>
      </w:r>
      <w:r w:rsidRPr="00502CF8">
        <w:rPr>
          <w:rStyle w:val="hps"/>
          <w:b/>
          <w:bCs/>
        </w:rPr>
        <w:t>ational</w:t>
      </w:r>
      <w:r w:rsidRPr="00502CF8">
        <w:rPr>
          <w:rStyle w:val="hps"/>
        </w:rPr>
        <w:t>: Owned enterprises by 51% or more of their capital to individuals or private institutions residing in Palestine</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Private </w:t>
      </w:r>
      <w:r>
        <w:rPr>
          <w:rStyle w:val="hps"/>
          <w:b/>
          <w:bCs/>
        </w:rPr>
        <w:t>F</w:t>
      </w:r>
      <w:r w:rsidRPr="00502CF8">
        <w:rPr>
          <w:rStyle w:val="hps"/>
          <w:b/>
          <w:bCs/>
        </w:rPr>
        <w:t>oreign</w:t>
      </w:r>
      <w:r w:rsidRPr="00502CF8">
        <w:rPr>
          <w:rStyle w:val="hps"/>
        </w:rPr>
        <w:t>: It's an establishment owned by 51% or more from its capital to individuals or non-resident enterprises in Palestine, including branches of foreign companies in Palestine that does not include diplomatic and official missions to these governments.</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Non-governmental </w:t>
      </w:r>
      <w:r>
        <w:rPr>
          <w:rStyle w:val="hps"/>
          <w:b/>
          <w:bCs/>
        </w:rPr>
        <w:t>O</w:t>
      </w:r>
      <w:r w:rsidRPr="00502CF8">
        <w:rPr>
          <w:rStyle w:val="hps"/>
          <w:b/>
          <w:bCs/>
        </w:rPr>
        <w:t xml:space="preserve">rganization </w:t>
      </w:r>
      <w:r>
        <w:rPr>
          <w:rStyle w:val="hps"/>
          <w:b/>
          <w:bCs/>
        </w:rPr>
        <w:t>S</w:t>
      </w:r>
      <w:r w:rsidRPr="00502CF8">
        <w:rPr>
          <w:rStyle w:val="hps"/>
          <w:b/>
          <w:bCs/>
        </w:rPr>
        <w:t xml:space="preserve">ector: </w:t>
      </w:r>
      <w:r w:rsidRPr="00502CF8">
        <w:rPr>
          <w:rStyle w:val="hps"/>
        </w:rPr>
        <w:t>It’s a non-profit establishments, which include parties and unions, associations and all organizations related to women's organizations, youth and student, churches and monasteries and its affiliates.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National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Establishments engaged in  an economic activities for market profit, but the government-controlled either by owning 51% or more from the capital or through legislation or government decree.</w:t>
      </w:r>
    </w:p>
    <w:p w:rsidR="00906661" w:rsidRDefault="00906661" w:rsidP="00324216">
      <w:pPr>
        <w:pStyle w:val="ListParagraph"/>
        <w:numPr>
          <w:ilvl w:val="0"/>
          <w:numId w:val="39"/>
        </w:numPr>
        <w:bidi w:val="0"/>
        <w:ind w:left="567"/>
        <w:jc w:val="both"/>
        <w:rPr>
          <w:rStyle w:val="hps"/>
        </w:rPr>
      </w:pPr>
      <w:r w:rsidRPr="00502CF8">
        <w:rPr>
          <w:rStyle w:val="hps"/>
          <w:b/>
          <w:bCs/>
        </w:rPr>
        <w:t xml:space="preserve">Foreign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Companies that engage in an economic activities in profitable market owned by foreign governments by 51% or more from its capital.</w:t>
      </w:r>
    </w:p>
    <w:p w:rsidR="00906661" w:rsidRPr="00502CF8" w:rsidRDefault="00906661" w:rsidP="00324216">
      <w:pPr>
        <w:pStyle w:val="ListParagraph"/>
        <w:numPr>
          <w:ilvl w:val="0"/>
          <w:numId w:val="39"/>
        </w:numPr>
        <w:bidi w:val="0"/>
        <w:ind w:left="567"/>
        <w:jc w:val="both"/>
        <w:rPr>
          <w:rStyle w:val="hps"/>
        </w:rPr>
      </w:pPr>
      <w:r w:rsidRPr="00DB3C59">
        <w:rPr>
          <w:rStyle w:val="hps"/>
          <w:b/>
          <w:bCs/>
        </w:rPr>
        <w:t xml:space="preserve">Central </w:t>
      </w:r>
      <w:r>
        <w:rPr>
          <w:rStyle w:val="hps"/>
          <w:b/>
          <w:bCs/>
        </w:rPr>
        <w:t>G</w:t>
      </w:r>
      <w:r w:rsidRPr="00DB3C59">
        <w:rPr>
          <w:rStyle w:val="hps"/>
          <w:b/>
          <w:bCs/>
        </w:rPr>
        <w:t>overnment:</w:t>
      </w:r>
      <w:r w:rsidRPr="00E14AFD">
        <w:rPr>
          <w:rStyle w:val="hps"/>
        </w:rPr>
        <w:t xml:space="preserve"> All establishments (ministries, departments and agencies) that belongs to  the state of Palestine and provide public administration services. This includes institutions that belongs to these ministries and provides educational,  health and social services such as schools and government hospitals and mosques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Local </w:t>
      </w:r>
      <w:r>
        <w:rPr>
          <w:rStyle w:val="hps"/>
          <w:b/>
          <w:bCs/>
        </w:rPr>
        <w:t>A</w:t>
      </w:r>
      <w:r w:rsidRPr="00502CF8">
        <w:rPr>
          <w:rStyle w:val="hps"/>
          <w:b/>
          <w:bCs/>
        </w:rPr>
        <w:t xml:space="preserve">uthority: </w:t>
      </w:r>
      <w:r w:rsidRPr="00502CF8">
        <w:rPr>
          <w:rStyle w:val="hps"/>
        </w:rPr>
        <w:t>Municipalities and village councils and its belonging  facilities, public parks, public libraries and electricity  generators that belongs to the village council and the like.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lastRenderedPageBreak/>
        <w:t xml:space="preserve">Foreign </w:t>
      </w:r>
      <w:r>
        <w:rPr>
          <w:rStyle w:val="hps"/>
          <w:b/>
          <w:bCs/>
        </w:rPr>
        <w:t>G</w:t>
      </w:r>
      <w:r w:rsidRPr="00502CF8">
        <w:rPr>
          <w:rStyle w:val="hps"/>
          <w:b/>
          <w:bCs/>
        </w:rPr>
        <w:t xml:space="preserve">overnment: </w:t>
      </w:r>
      <w:r w:rsidRPr="00502CF8">
        <w:rPr>
          <w:rStyle w:val="hps"/>
        </w:rPr>
        <w:t>Its an establishments that belongs directly to the foreign Government, such as embassies and diplomatic missions, consulates and diplomatic missions.</w:t>
      </w:r>
    </w:p>
    <w:p w:rsidR="00906661" w:rsidRPr="00502CF8" w:rsidRDefault="00906661" w:rsidP="00324216">
      <w:pPr>
        <w:pStyle w:val="ListParagraph"/>
        <w:numPr>
          <w:ilvl w:val="0"/>
          <w:numId w:val="39"/>
        </w:numPr>
        <w:bidi w:val="0"/>
        <w:ind w:left="567"/>
        <w:jc w:val="both"/>
        <w:rPr>
          <w:rStyle w:val="hps"/>
        </w:rPr>
      </w:pPr>
      <w:r w:rsidRPr="00502CF8">
        <w:rPr>
          <w:rStyle w:val="hps"/>
          <w:b/>
          <w:bCs/>
        </w:rPr>
        <w:t>UNRWA:</w:t>
      </w:r>
      <w:r w:rsidRPr="00502CF8">
        <w:rPr>
          <w:rStyle w:val="hps"/>
        </w:rPr>
        <w:t xml:space="preserve"> Includes all institutions belongs to the United Nation for Relief and Works Agency for Palestinian Refugees, whether administration offices and services, schools and clinics and training centers.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International </w:t>
      </w:r>
      <w:r>
        <w:rPr>
          <w:rStyle w:val="hps"/>
          <w:b/>
          <w:bCs/>
        </w:rPr>
        <w:t>O</w:t>
      </w:r>
      <w:r w:rsidRPr="00502CF8">
        <w:rPr>
          <w:rStyle w:val="hps"/>
          <w:b/>
          <w:bCs/>
        </w:rPr>
        <w:t xml:space="preserve">rganization: </w:t>
      </w:r>
      <w:r w:rsidRPr="00502CF8">
        <w:rPr>
          <w:rStyle w:val="hps"/>
        </w:rPr>
        <w:t>Includes various United Nations organizations (except for UNRWA), such as UNESCO, UNDP and a like, and similar international institutions (such as the International Red Cross and the World Bank, the International Monetary Fund ...).</w:t>
      </w:r>
    </w:p>
    <w:p w:rsidR="00906661" w:rsidRPr="00502CF8" w:rsidRDefault="00906661" w:rsidP="00906661">
      <w:pPr>
        <w:jc w:val="lowKashida"/>
        <w:rPr>
          <w:rFonts w:cs="Simplified Arabic"/>
          <w:sz w:val="18"/>
          <w:szCs w:val="18"/>
        </w:rPr>
      </w:pPr>
    </w:p>
    <w:p w:rsidR="00906661" w:rsidRPr="00502CF8" w:rsidRDefault="00906661" w:rsidP="00FC43AC">
      <w:pPr>
        <w:tabs>
          <w:tab w:val="center" w:pos="4535"/>
        </w:tabs>
        <w:textAlignment w:val="top"/>
        <w:rPr>
          <w:rStyle w:val="hps"/>
          <w:b/>
          <w:bCs/>
        </w:rPr>
      </w:pPr>
      <w:r w:rsidRPr="00502CF8">
        <w:rPr>
          <w:rStyle w:val="hps"/>
          <w:b/>
          <w:bCs/>
        </w:rPr>
        <w:t xml:space="preserve">Employed </w:t>
      </w:r>
      <w:r w:rsidRPr="00963568">
        <w:rPr>
          <w:rStyle w:val="hps"/>
          <w:b/>
          <w:bCs/>
        </w:rPr>
        <w:t>Persons</w:t>
      </w:r>
      <w:r w:rsidR="00FC43AC" w:rsidRPr="00963568">
        <w:rPr>
          <w:rStyle w:val="hps"/>
          <w:b/>
          <w:bCs/>
        </w:rPr>
        <w:t xml:space="preserve"> (In the establishment</w:t>
      </w:r>
      <w:r w:rsidR="005026F7">
        <w:rPr>
          <w:rStyle w:val="hps"/>
          <w:b/>
          <w:bCs/>
        </w:rPr>
        <w:t>s</w:t>
      </w:r>
      <w:r w:rsidR="00FC43AC" w:rsidRPr="00963568">
        <w:rPr>
          <w:rStyle w:val="hps"/>
          <w:b/>
          <w:bCs/>
        </w:rPr>
        <w:t>)</w:t>
      </w:r>
      <w:r w:rsidRPr="00963568">
        <w:rPr>
          <w:rStyle w:val="hps"/>
          <w:b/>
          <w:bCs/>
        </w:rPr>
        <w:t>:</w:t>
      </w:r>
    </w:p>
    <w:p w:rsidR="00906661" w:rsidRPr="00502CF8" w:rsidRDefault="00906661" w:rsidP="00906661">
      <w:pPr>
        <w:tabs>
          <w:tab w:val="center" w:pos="4535"/>
        </w:tabs>
        <w:jc w:val="both"/>
        <w:textAlignment w:val="top"/>
        <w:rPr>
          <w:rStyle w:val="hps"/>
          <w:rtl/>
        </w:rPr>
      </w:pPr>
      <w:r w:rsidRPr="00502CF8">
        <w:rPr>
          <w:rStyle w:val="hps"/>
        </w:rPr>
        <w:t>They includes all of workers in the establishment (male or female), working half the establishment time or more for an ongoing basis, whom to be on the lists of workers in the reference time, and aged (ten years or more) and whether they are establishments owners, or who are self-employed or family members working without pay or wage employees, whether paid in cash or in kind, in the specified time reference period 31/8/2017. It does not include trainees in the establishment or senders in missions or unpaid long-term leave, also does not include part-time workers in the establishment, who are working less than half the time for the establishment time. It is noted that the number of workers should include workers in the supporting units activities of the establishment, for example, workers in the warehouse of the establishment or working in repair garages of the establishment itself in other areas</w:t>
      </w:r>
    </w:p>
    <w:p w:rsidR="00906661" w:rsidRPr="00906661" w:rsidRDefault="00906661" w:rsidP="00906661">
      <w:pPr>
        <w:rPr>
          <w:b/>
          <w:bCs/>
          <w:sz w:val="18"/>
          <w:szCs w:val="18"/>
          <w:rtl/>
        </w:rPr>
      </w:pPr>
    </w:p>
    <w:p w:rsidR="00906661" w:rsidRPr="00502CF8" w:rsidRDefault="00906661" w:rsidP="00906661">
      <w:pPr>
        <w:textAlignment w:val="top"/>
        <w:rPr>
          <w:rStyle w:val="hps"/>
          <w:b/>
          <w:bCs/>
        </w:rPr>
      </w:pPr>
      <w:r w:rsidRPr="00502CF8">
        <w:rPr>
          <w:rStyle w:val="hps"/>
          <w:b/>
          <w:bCs/>
        </w:rPr>
        <w:t>Economic Activity:</w:t>
      </w:r>
    </w:p>
    <w:p w:rsidR="00906661" w:rsidRPr="00502CF8" w:rsidRDefault="00906661" w:rsidP="00906661">
      <w:pPr>
        <w:autoSpaceDE w:val="0"/>
        <w:autoSpaceDN w:val="0"/>
        <w:adjustRightInd w:val="0"/>
        <w:jc w:val="both"/>
        <w:rPr>
          <w:rStyle w:val="hps"/>
        </w:rPr>
      </w:pPr>
      <w:r w:rsidRPr="00502CF8">
        <w:rPr>
          <w:rStyle w:val="hps"/>
        </w:rPr>
        <w:t>The kind of work which is done by the establishments, and the main economic activity is the activity that contributes to the largest value added in establishments practicing more than one activity. The UN International Industrial Classification of all Economic Activities, fourth revision (ISIC-4), was used for coding the activities at the five digits.</w:t>
      </w:r>
    </w:p>
    <w:p w:rsidR="00906661" w:rsidRDefault="00906661" w:rsidP="00E16F31">
      <w:pPr>
        <w:pStyle w:val="Heading7"/>
        <w:jc w:val="lowKashida"/>
        <w:rPr>
          <w:sz w:val="18"/>
          <w:szCs w:val="18"/>
        </w:rPr>
      </w:pPr>
    </w:p>
    <w:p w:rsidR="009D29E1" w:rsidRPr="00C16B1D" w:rsidRDefault="009D29E1" w:rsidP="00E16F31">
      <w:pPr>
        <w:ind w:left="-142" w:firstLine="142"/>
        <w:jc w:val="both"/>
        <w:rPr>
          <w:b/>
          <w:bCs/>
        </w:rPr>
      </w:pPr>
      <w:r w:rsidRPr="00C16B1D">
        <w:rPr>
          <w:rFonts w:hint="cs"/>
          <w:b/>
          <w:bCs/>
          <w:rtl/>
        </w:rPr>
        <w:t xml:space="preserve">1.2 </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Localities Guidance</w:t>
      </w:r>
      <w:r>
        <w:rPr>
          <w:rStyle w:val="hps"/>
        </w:rPr>
        <w:t>, 2017</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Occupation Classification</w:t>
      </w:r>
      <w:r>
        <w:rPr>
          <w:rStyle w:val="hps"/>
        </w:rPr>
        <w:t xml:space="preserve"> (</w:t>
      </w:r>
      <w:r w:rsidRPr="004173EC">
        <w:rPr>
          <w:color w:val="000000" w:themeColor="text1"/>
        </w:rPr>
        <w:t>ISCO</w:t>
      </w:r>
      <w:r>
        <w:rPr>
          <w:rStyle w:val="hps"/>
        </w:rPr>
        <w:t>-8)</w:t>
      </w:r>
    </w:p>
    <w:p w:rsidR="002847DF" w:rsidRPr="002847DF" w:rsidRDefault="00DB6A95" w:rsidP="00592C1A">
      <w:pPr>
        <w:pStyle w:val="ListParagraph"/>
        <w:numPr>
          <w:ilvl w:val="0"/>
          <w:numId w:val="11"/>
        </w:numPr>
        <w:autoSpaceDE w:val="0"/>
        <w:autoSpaceDN w:val="0"/>
        <w:bidi w:val="0"/>
        <w:adjustRightInd w:val="0"/>
        <w:ind w:left="567" w:hanging="425"/>
      </w:pPr>
      <w:r>
        <w:rPr>
          <w:rFonts w:cs="Times New Roman"/>
          <w:szCs w:val="24"/>
        </w:rPr>
        <w:t>International Standard</w:t>
      </w:r>
      <w:r>
        <w:rPr>
          <w:szCs w:val="24"/>
          <w:lang w:val="en-GB"/>
        </w:rPr>
        <w:t xml:space="preserve"> </w:t>
      </w:r>
      <w:r w:rsidR="002847DF">
        <w:rPr>
          <w:szCs w:val="24"/>
          <w:lang w:val="en-GB"/>
        </w:rPr>
        <w:t xml:space="preserve">Industrial Classification of All Economic Activities (ISIC-4) </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Countries and Citizens Classification</w:t>
      </w:r>
      <w:r w:rsidR="00DB6A95">
        <w:rPr>
          <w:rStyle w:val="hps"/>
        </w:rPr>
        <w:t>.</w:t>
      </w:r>
    </w:p>
    <w:p w:rsidR="009D29E1" w:rsidRDefault="009D29E1" w:rsidP="00D91BDE">
      <w:pPr>
        <w:pStyle w:val="ListParagraph"/>
        <w:numPr>
          <w:ilvl w:val="0"/>
          <w:numId w:val="11"/>
        </w:numPr>
        <w:autoSpaceDE w:val="0"/>
        <w:autoSpaceDN w:val="0"/>
        <w:bidi w:val="0"/>
        <w:adjustRightInd w:val="0"/>
        <w:ind w:left="567" w:hanging="425"/>
        <w:rPr>
          <w:rStyle w:val="hps"/>
        </w:rPr>
      </w:pPr>
      <w:r w:rsidRPr="00C878BF">
        <w:rPr>
          <w:rFonts w:cs="Times New Roman"/>
          <w:szCs w:val="24"/>
        </w:rPr>
        <w:t>International Standard Classification of Education</w:t>
      </w:r>
      <w:r>
        <w:rPr>
          <w:rStyle w:val="hps"/>
        </w:rPr>
        <w:t xml:space="preserve"> (ISCED</w:t>
      </w:r>
      <w:r w:rsidR="00D91BDE">
        <w:rPr>
          <w:rStyle w:val="hps"/>
        </w:rPr>
        <w:t>-</w:t>
      </w:r>
      <w:r w:rsidR="00F92451">
        <w:rPr>
          <w:rStyle w:val="hps"/>
        </w:rPr>
        <w:t>2013</w:t>
      </w:r>
      <w:r>
        <w:rPr>
          <w:rStyle w:val="hps"/>
        </w:rPr>
        <w:t>)</w:t>
      </w:r>
    </w:p>
    <w:p w:rsidR="00EB6BC7" w:rsidRDefault="00EB6BC7" w:rsidP="009E0FA3">
      <w:pPr>
        <w:rPr>
          <w:color w:val="000000" w:themeColor="text1"/>
        </w:rPr>
      </w:pPr>
      <w:r>
        <w:rPr>
          <w:color w:val="000000" w:themeColor="text1"/>
        </w:rPr>
        <w:br w:type="page"/>
      </w:r>
    </w:p>
    <w:p w:rsidR="00CD27FD" w:rsidRPr="003C25B4" w:rsidRDefault="00CD27FD" w:rsidP="00CD27FD">
      <w:pPr>
        <w:jc w:val="center"/>
        <w:rPr>
          <w:color w:val="000000" w:themeColor="text1"/>
        </w:rPr>
      </w:pPr>
      <w:r w:rsidRPr="003C25B4">
        <w:rPr>
          <w:color w:val="000000" w:themeColor="text1"/>
        </w:rPr>
        <w:lastRenderedPageBreak/>
        <w:t>Chapter Two</w:t>
      </w:r>
    </w:p>
    <w:p w:rsidR="00CD27FD" w:rsidRPr="003C25B4" w:rsidRDefault="00CD27FD" w:rsidP="00CD27FD">
      <w:pPr>
        <w:jc w:val="center"/>
        <w:rPr>
          <w:color w:val="000000" w:themeColor="text1"/>
          <w:rtl/>
        </w:rPr>
      </w:pPr>
    </w:p>
    <w:p w:rsidR="00CD27FD" w:rsidRPr="00E07F15" w:rsidRDefault="00CD27FD" w:rsidP="00CD27FD">
      <w:pPr>
        <w:jc w:val="center"/>
        <w:rPr>
          <w:b/>
          <w:bCs/>
          <w:color w:val="000000" w:themeColor="text1"/>
          <w:sz w:val="28"/>
          <w:szCs w:val="28"/>
        </w:rPr>
      </w:pPr>
      <w:r w:rsidRPr="00E07F15">
        <w:rPr>
          <w:rFonts w:cs="Simplified Arabic"/>
          <w:b/>
          <w:bCs/>
          <w:color w:val="000000" w:themeColor="text1"/>
          <w:sz w:val="28"/>
          <w:szCs w:val="28"/>
        </w:rPr>
        <w:t>Main Findings</w:t>
      </w:r>
      <w:r>
        <w:rPr>
          <w:rStyle w:val="FootnoteReference"/>
          <w:b/>
          <w:bCs/>
          <w:color w:val="000000" w:themeColor="text1"/>
          <w:sz w:val="28"/>
          <w:szCs w:val="28"/>
        </w:rPr>
        <w:footnoteReference w:id="1"/>
      </w:r>
    </w:p>
    <w:p w:rsidR="00CD27FD" w:rsidRPr="003C25B4" w:rsidRDefault="00CD27FD" w:rsidP="00CD27FD">
      <w:pPr>
        <w:jc w:val="center"/>
        <w:rPr>
          <w:b/>
          <w:bCs/>
          <w:color w:val="000000" w:themeColor="text1"/>
        </w:rPr>
      </w:pPr>
    </w:p>
    <w:p w:rsidR="00CD27FD" w:rsidRDefault="00CD27FD" w:rsidP="00CD27FD">
      <w:pPr>
        <w:jc w:val="both"/>
      </w:pPr>
      <w:r>
        <w:t>This chapter presents the main results  for key indicators of the Population and Housing Census in</w:t>
      </w:r>
      <w:r w:rsidRPr="00241843">
        <w:rPr>
          <w:rFonts w:asciiTheme="majorBidi" w:hAnsiTheme="majorBidi" w:cstheme="majorBidi"/>
        </w:rPr>
        <w:t xml:space="preserve"> </w:t>
      </w:r>
      <w:proofErr w:type="spellStart"/>
      <w:r w:rsidR="008B640A">
        <w:rPr>
          <w:rFonts w:asciiTheme="majorBidi" w:hAnsiTheme="majorBidi" w:cstheme="majorBidi"/>
        </w:rPr>
        <w:t>Dier</w:t>
      </w:r>
      <w:proofErr w:type="spellEnd"/>
      <w:r w:rsidR="008B640A">
        <w:rPr>
          <w:rFonts w:asciiTheme="majorBidi" w:hAnsiTheme="majorBidi" w:cstheme="majorBidi"/>
        </w:rPr>
        <w:t xml:space="preserve"> al </w:t>
      </w:r>
      <w:proofErr w:type="spellStart"/>
      <w:r w:rsidR="008B640A">
        <w:rPr>
          <w:rFonts w:asciiTheme="majorBidi" w:hAnsiTheme="majorBidi" w:cstheme="majorBidi"/>
        </w:rPr>
        <w:t>Balah</w:t>
      </w:r>
      <w:proofErr w:type="spellEnd"/>
      <w:r w:rsidRPr="00CB632D">
        <w:rPr>
          <w:rFonts w:asciiTheme="majorBidi" w:hAnsiTheme="majorBidi" w:cstheme="majorBidi"/>
        </w:rPr>
        <w:t xml:space="preserve"> </w:t>
      </w:r>
      <w:r w:rsidRPr="006F1AD8">
        <w:rPr>
          <w:rFonts w:asciiTheme="majorBidi" w:hAnsiTheme="majorBidi" w:cstheme="majorBidi"/>
        </w:rPr>
        <w:t>governorate</w:t>
      </w:r>
      <w:r>
        <w:t xml:space="preserve">, 2017 which was carried out during the period </w:t>
      </w:r>
      <w:r w:rsidR="00AA27F5">
        <w:t xml:space="preserve">                      </w:t>
      </w:r>
      <w:r>
        <w:t>(1/12/2017-24/12/2017) on the individual, household, and housing condition.</w:t>
      </w:r>
    </w:p>
    <w:p w:rsidR="00CD27FD" w:rsidRPr="00CB66C4" w:rsidRDefault="00CD27FD" w:rsidP="00CD27FD">
      <w:pPr>
        <w:jc w:val="both"/>
        <w:rPr>
          <w:sz w:val="16"/>
          <w:szCs w:val="16"/>
          <w:rtl/>
        </w:rPr>
      </w:pPr>
    </w:p>
    <w:p w:rsidR="00CD27FD" w:rsidRDefault="00CD27FD" w:rsidP="00CD27FD">
      <w:pPr>
        <w:jc w:val="both"/>
        <w:rPr>
          <w:b/>
          <w:bCs/>
        </w:rPr>
      </w:pPr>
      <w:r>
        <w:rPr>
          <w:b/>
          <w:bCs/>
        </w:rPr>
        <w:t>2.1 Population Final Results</w:t>
      </w:r>
    </w:p>
    <w:p w:rsidR="00CD27FD" w:rsidRPr="00B5721C" w:rsidRDefault="00CD27FD" w:rsidP="00CD27FD">
      <w:pPr>
        <w:jc w:val="both"/>
        <w:rPr>
          <w:b/>
          <w:bCs/>
          <w:sz w:val="16"/>
          <w:szCs w:val="16"/>
        </w:rPr>
      </w:pPr>
    </w:p>
    <w:p w:rsidR="00CD27FD" w:rsidRDefault="00CD27FD" w:rsidP="00CD27FD">
      <w:pPr>
        <w:jc w:val="both"/>
        <w:rPr>
          <w:b/>
          <w:bCs/>
        </w:rPr>
      </w:pPr>
      <w:r>
        <w:rPr>
          <w:b/>
          <w:bCs/>
        </w:rPr>
        <w:t>2.1.1 Population and Sex Structure</w:t>
      </w:r>
    </w:p>
    <w:p w:rsidR="00CD27FD" w:rsidRPr="00312A48" w:rsidRDefault="00CD27FD" w:rsidP="00CD27FD">
      <w:pPr>
        <w:jc w:val="both"/>
        <w:rPr>
          <w:b/>
          <w:bCs/>
          <w:sz w:val="16"/>
          <w:szCs w:val="16"/>
        </w:rPr>
      </w:pP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CD27FD" w:rsidRPr="00347CBD" w:rsidTr="00E61A06">
        <w:trPr>
          <w:trHeight w:val="340"/>
          <w:jc w:val="center"/>
        </w:trPr>
        <w:tc>
          <w:tcPr>
            <w:tcW w:w="5000" w:type="pct"/>
            <w:vAlign w:val="center"/>
          </w:tcPr>
          <w:p w:rsidR="00CD27FD" w:rsidRPr="00347CBD" w:rsidRDefault="00CD27FD" w:rsidP="00E61A06">
            <w:pPr>
              <w:tabs>
                <w:tab w:val="num" w:pos="624"/>
              </w:tabs>
              <w:ind w:right="140"/>
              <w:jc w:val="center"/>
              <w:rPr>
                <w:b/>
                <w:bCs/>
                <w:rtl/>
              </w:rPr>
            </w:pPr>
            <w:r>
              <w:rPr>
                <w:b/>
                <w:bCs/>
              </w:rPr>
              <w:t>101.1 Males/100 Females</w:t>
            </w:r>
          </w:p>
        </w:tc>
      </w:tr>
    </w:tbl>
    <w:p w:rsidR="00CD27FD" w:rsidRPr="00312A48" w:rsidRDefault="00CD27FD" w:rsidP="00CD27FD">
      <w:pPr>
        <w:jc w:val="both"/>
        <w:rPr>
          <w:b/>
          <w:bCs/>
          <w:sz w:val="16"/>
          <w:szCs w:val="16"/>
        </w:rPr>
      </w:pPr>
    </w:p>
    <w:p w:rsidR="00CD27FD" w:rsidRPr="00AC06CB" w:rsidRDefault="00CD27FD" w:rsidP="008C3BA6">
      <w:pPr>
        <w:ind w:left="44"/>
        <w:jc w:val="both"/>
        <w:rPr>
          <w:rFonts w:ascii="Simplified Arabic" w:hAnsi="Simplified Arabic" w:cs="Simplified Arabic"/>
          <w:color w:val="FF0000"/>
        </w:rPr>
      </w:pPr>
      <w:r w:rsidRPr="006F1AD8">
        <w:rPr>
          <w:rFonts w:asciiTheme="majorBidi" w:hAnsiTheme="majorBidi" w:cstheme="majorBidi"/>
        </w:rPr>
        <w:t xml:space="preserve">Final results show that the total population of </w:t>
      </w:r>
      <w:proofErr w:type="spellStart"/>
      <w:r w:rsidR="008B640A">
        <w:rPr>
          <w:rFonts w:asciiTheme="majorBidi" w:hAnsiTheme="majorBidi" w:cstheme="majorBidi"/>
        </w:rPr>
        <w:t>Dier</w:t>
      </w:r>
      <w:proofErr w:type="spellEnd"/>
      <w:r w:rsidR="008B640A">
        <w:rPr>
          <w:rFonts w:asciiTheme="majorBidi" w:hAnsiTheme="majorBidi" w:cstheme="majorBidi"/>
        </w:rPr>
        <w:t xml:space="preserve"> al </w:t>
      </w:r>
      <w:proofErr w:type="spellStart"/>
      <w:r w:rsidR="008B640A">
        <w:rPr>
          <w:rFonts w:asciiTheme="majorBidi" w:hAnsiTheme="majorBidi" w:cstheme="majorBidi"/>
        </w:rPr>
        <w:t>Balah</w:t>
      </w:r>
      <w:proofErr w:type="spellEnd"/>
      <w:r w:rsidRPr="00CB632D">
        <w:rPr>
          <w:rFonts w:asciiTheme="majorBidi" w:hAnsiTheme="majorBidi" w:cstheme="majorBidi"/>
        </w:rPr>
        <w:t xml:space="preserve"> </w:t>
      </w:r>
      <w:r w:rsidRPr="006F1AD8">
        <w:rPr>
          <w:rFonts w:asciiTheme="majorBidi" w:hAnsiTheme="majorBidi" w:cstheme="majorBidi"/>
        </w:rPr>
        <w:t xml:space="preserve">governorate on the midnight of 30/11-1/12/2017 was </w:t>
      </w:r>
      <w:r>
        <w:rPr>
          <w:rFonts w:asciiTheme="majorBidi" w:hAnsiTheme="majorBidi" w:cstheme="majorBidi"/>
        </w:rPr>
        <w:t>273,200</w:t>
      </w:r>
      <w:r w:rsidRPr="006F1AD8">
        <w:rPr>
          <w:rFonts w:asciiTheme="majorBidi" w:hAnsiTheme="majorBidi" w:cstheme="majorBidi"/>
        </w:rPr>
        <w:t xml:space="preserve"> persons, this number includes </w:t>
      </w:r>
      <w:r>
        <w:rPr>
          <w:rFonts w:asciiTheme="majorBidi" w:hAnsiTheme="majorBidi" w:cstheme="majorBidi"/>
        </w:rPr>
        <w:t>3,370</w:t>
      </w:r>
      <w:r w:rsidRPr="006F1AD8">
        <w:rPr>
          <w:rFonts w:asciiTheme="majorBidi" w:hAnsiTheme="majorBidi" w:cstheme="majorBidi"/>
        </w:rPr>
        <w:t xml:space="preserve"> persons estimated based on the post enumeration survey, where the under coverage rate was </w:t>
      </w:r>
      <w:r>
        <w:rPr>
          <w:rFonts w:asciiTheme="majorBidi" w:hAnsiTheme="majorBidi" w:cstheme="majorBidi"/>
        </w:rPr>
        <w:t>1.2</w:t>
      </w:r>
      <w:r w:rsidRPr="006F1AD8">
        <w:rPr>
          <w:rFonts w:asciiTheme="majorBidi" w:hAnsiTheme="majorBidi" w:cstheme="majorBidi"/>
        </w:rPr>
        <w:t>%</w:t>
      </w:r>
      <w:r>
        <w:rPr>
          <w:rFonts w:asciiTheme="majorBidi" w:hAnsiTheme="majorBidi" w:cstheme="majorBidi"/>
        </w:rPr>
        <w:t>,</w:t>
      </w:r>
      <w:r w:rsidRPr="006F1AD8">
        <w:rPr>
          <w:rFonts w:asciiTheme="majorBidi" w:hAnsiTheme="majorBidi" w:cstheme="majorBidi"/>
        </w:rPr>
        <w:t xml:space="preserve"> </w:t>
      </w:r>
      <w:r>
        <w:rPr>
          <w:rFonts w:asciiTheme="majorBidi" w:hAnsiTheme="majorBidi" w:cstheme="majorBidi"/>
        </w:rPr>
        <w:t>w</w:t>
      </w:r>
      <w:r w:rsidRPr="006F1AD8">
        <w:rPr>
          <w:rFonts w:asciiTheme="majorBidi" w:hAnsiTheme="majorBidi" w:cstheme="majorBidi"/>
        </w:rPr>
        <w:t xml:space="preserve">hile the number of actually counted population in </w:t>
      </w:r>
      <w:proofErr w:type="spellStart"/>
      <w:r w:rsidR="008B640A">
        <w:rPr>
          <w:rFonts w:asciiTheme="majorBidi" w:hAnsiTheme="majorBidi" w:cstheme="majorBidi"/>
        </w:rPr>
        <w:t>Dier</w:t>
      </w:r>
      <w:proofErr w:type="spellEnd"/>
      <w:r w:rsidR="008B640A">
        <w:rPr>
          <w:rFonts w:asciiTheme="majorBidi" w:hAnsiTheme="majorBidi" w:cstheme="majorBidi"/>
        </w:rPr>
        <w:t xml:space="preserve"> al </w:t>
      </w:r>
      <w:proofErr w:type="spellStart"/>
      <w:r w:rsidR="008B640A">
        <w:rPr>
          <w:rFonts w:asciiTheme="majorBidi" w:hAnsiTheme="majorBidi" w:cstheme="majorBidi"/>
        </w:rPr>
        <w:t>Balah</w:t>
      </w:r>
      <w:proofErr w:type="spellEnd"/>
      <w:r w:rsidRPr="006F1AD8">
        <w:rPr>
          <w:rFonts w:asciiTheme="majorBidi" w:hAnsiTheme="majorBidi" w:cstheme="majorBidi"/>
        </w:rPr>
        <w:t xml:space="preserve"> governorate was </w:t>
      </w:r>
      <w:r w:rsidR="008C3BA6">
        <w:rPr>
          <w:rFonts w:asciiTheme="majorBidi" w:hAnsiTheme="majorBidi" w:cstheme="majorBidi"/>
        </w:rPr>
        <w:t>2</w:t>
      </w:r>
      <w:r w:rsidR="00B94B44">
        <w:rPr>
          <w:rFonts w:asciiTheme="majorBidi" w:hAnsiTheme="majorBidi" w:cstheme="majorBidi"/>
        </w:rPr>
        <w:t>69,830</w:t>
      </w:r>
      <w:r w:rsidRPr="006F1AD8">
        <w:rPr>
          <w:rFonts w:asciiTheme="majorBidi" w:hAnsiTheme="majorBidi" w:cstheme="majorBidi"/>
          <w:rtl/>
        </w:rPr>
        <w:t xml:space="preserve"> </w:t>
      </w:r>
      <w:r w:rsidRPr="006F1AD8">
        <w:rPr>
          <w:rFonts w:asciiTheme="majorBidi" w:hAnsiTheme="majorBidi" w:cstheme="majorBidi"/>
        </w:rPr>
        <w:t xml:space="preserve">persons; including </w:t>
      </w:r>
      <w:r>
        <w:rPr>
          <w:rFonts w:asciiTheme="majorBidi" w:hAnsiTheme="majorBidi" w:cstheme="majorBidi"/>
        </w:rPr>
        <w:t>135,645</w:t>
      </w:r>
      <w:r w:rsidRPr="006F1AD8">
        <w:rPr>
          <w:rFonts w:asciiTheme="majorBidi" w:hAnsiTheme="majorBidi" w:cstheme="majorBidi"/>
        </w:rPr>
        <w:t xml:space="preserve"> males and </w:t>
      </w:r>
      <w:r>
        <w:rPr>
          <w:rFonts w:asciiTheme="majorBidi" w:hAnsiTheme="majorBidi" w:cstheme="majorBidi"/>
        </w:rPr>
        <w:t>134,185</w:t>
      </w:r>
      <w:r w:rsidRPr="006F1AD8">
        <w:rPr>
          <w:rFonts w:asciiTheme="majorBidi" w:hAnsiTheme="majorBidi" w:cstheme="majorBidi"/>
        </w:rPr>
        <w:t xml:space="preserve"> Females, the sex ratio </w:t>
      </w:r>
      <w:r>
        <w:rPr>
          <w:rFonts w:asciiTheme="majorBidi" w:hAnsiTheme="majorBidi" w:cstheme="majorBidi"/>
        </w:rPr>
        <w:t>was</w:t>
      </w:r>
      <w:r w:rsidRPr="006F1AD8">
        <w:rPr>
          <w:rFonts w:asciiTheme="majorBidi" w:hAnsiTheme="majorBidi" w:cstheme="majorBidi"/>
        </w:rPr>
        <w:t xml:space="preserve"> </w:t>
      </w:r>
      <w:r>
        <w:rPr>
          <w:rFonts w:asciiTheme="majorBidi" w:hAnsiTheme="majorBidi" w:cstheme="majorBidi"/>
        </w:rPr>
        <w:t>101.1</w:t>
      </w:r>
      <w:r w:rsidRPr="006F1AD8">
        <w:rPr>
          <w:rFonts w:asciiTheme="majorBidi" w:hAnsiTheme="majorBidi" w:cstheme="majorBidi"/>
        </w:rPr>
        <w:t xml:space="preserve"> males</w:t>
      </w:r>
      <w:r>
        <w:rPr>
          <w:rFonts w:asciiTheme="majorBidi" w:hAnsiTheme="majorBidi" w:cstheme="majorBidi"/>
        </w:rPr>
        <w:t xml:space="preserve"> per</w:t>
      </w:r>
      <w:r w:rsidRPr="006F1AD8">
        <w:rPr>
          <w:rFonts w:asciiTheme="majorBidi" w:hAnsiTheme="majorBidi" w:cstheme="majorBidi"/>
        </w:rPr>
        <w:t xml:space="preserve"> 100 females.  In comparison with the 2007 Census, the actually counted population in </w:t>
      </w:r>
      <w:proofErr w:type="spellStart"/>
      <w:r w:rsidR="008B640A">
        <w:rPr>
          <w:rFonts w:asciiTheme="majorBidi" w:hAnsiTheme="majorBidi" w:cstheme="majorBidi"/>
        </w:rPr>
        <w:t>Dier</w:t>
      </w:r>
      <w:proofErr w:type="spellEnd"/>
      <w:r w:rsidR="008B640A">
        <w:rPr>
          <w:rFonts w:asciiTheme="majorBidi" w:hAnsiTheme="majorBidi" w:cstheme="majorBidi"/>
        </w:rPr>
        <w:t xml:space="preserve"> al </w:t>
      </w:r>
      <w:proofErr w:type="spellStart"/>
      <w:r w:rsidR="008B640A">
        <w:rPr>
          <w:rFonts w:asciiTheme="majorBidi" w:hAnsiTheme="majorBidi" w:cstheme="majorBidi"/>
        </w:rPr>
        <w:t>Balah</w:t>
      </w:r>
      <w:proofErr w:type="spellEnd"/>
      <w:r w:rsidRPr="006F1AD8">
        <w:rPr>
          <w:rFonts w:asciiTheme="majorBidi" w:hAnsiTheme="majorBidi" w:cstheme="majorBidi"/>
        </w:rPr>
        <w:t xml:space="preserve"> governorate was </w:t>
      </w:r>
      <w:r>
        <w:rPr>
          <w:rFonts w:asciiTheme="majorBidi" w:hAnsiTheme="majorBidi" w:cstheme="majorBidi"/>
        </w:rPr>
        <w:t>200,689</w:t>
      </w:r>
      <w:r w:rsidRPr="006F1AD8">
        <w:rPr>
          <w:rFonts w:asciiTheme="majorBidi" w:hAnsiTheme="majorBidi" w:cstheme="majorBidi"/>
        </w:rPr>
        <w:t xml:space="preserve"> persons, hence, the percentage of </w:t>
      </w:r>
      <w:r w:rsidRPr="00DD407F">
        <w:rPr>
          <w:rFonts w:asciiTheme="majorBidi" w:hAnsiTheme="majorBidi" w:cstheme="majorBidi"/>
        </w:rPr>
        <w:t>increase</w:t>
      </w:r>
      <w:r w:rsidRPr="00A35049">
        <w:t xml:space="preserve"> </w:t>
      </w:r>
      <w:r w:rsidRPr="006F1AD8">
        <w:rPr>
          <w:rFonts w:asciiTheme="majorBidi" w:hAnsiTheme="majorBidi" w:cstheme="majorBidi"/>
        </w:rPr>
        <w:t xml:space="preserve">in the population number is </w:t>
      </w:r>
      <w:r w:rsidR="00B94B44">
        <w:rPr>
          <w:rFonts w:asciiTheme="majorBidi" w:hAnsiTheme="majorBidi" w:cstheme="majorBidi"/>
        </w:rPr>
        <w:t>33.0</w:t>
      </w:r>
      <w:r w:rsidRPr="006F1AD8">
        <w:rPr>
          <w:rFonts w:asciiTheme="majorBidi" w:hAnsiTheme="majorBidi" w:cstheme="majorBidi"/>
        </w:rPr>
        <w:t>%</w:t>
      </w:r>
      <w:r w:rsidRPr="00CB632D">
        <w:rPr>
          <w:rFonts w:asciiTheme="majorBidi" w:hAnsiTheme="majorBidi" w:cstheme="majorBidi"/>
        </w:rPr>
        <w:t xml:space="preserve"> </w:t>
      </w:r>
      <w:r w:rsidRPr="006F1AD8">
        <w:rPr>
          <w:rFonts w:asciiTheme="majorBidi" w:hAnsiTheme="majorBidi" w:cstheme="majorBidi"/>
        </w:rPr>
        <w:t xml:space="preserve">(see table </w:t>
      </w:r>
      <w:r>
        <w:rPr>
          <w:rFonts w:asciiTheme="majorBidi" w:hAnsiTheme="majorBidi" w:cstheme="majorBidi"/>
        </w:rPr>
        <w:t>1</w:t>
      </w:r>
      <w:r w:rsidRPr="006F1AD8">
        <w:rPr>
          <w:rFonts w:asciiTheme="majorBidi" w:hAnsiTheme="majorBidi" w:cstheme="majorBidi"/>
        </w:rPr>
        <w:t>).</w:t>
      </w:r>
      <w:r>
        <w:rPr>
          <w:rFonts w:asciiTheme="majorBidi" w:hAnsiTheme="majorBidi" w:cstheme="majorBidi"/>
        </w:rPr>
        <w:t xml:space="preserve">  T</w:t>
      </w:r>
      <w:r w:rsidRPr="006F1AD8">
        <w:rPr>
          <w:rFonts w:asciiTheme="majorBidi" w:hAnsiTheme="majorBidi" w:cstheme="majorBidi"/>
        </w:rPr>
        <w:t xml:space="preserve">he total population of </w:t>
      </w:r>
      <w:proofErr w:type="spellStart"/>
      <w:r w:rsidR="008B640A">
        <w:rPr>
          <w:rFonts w:asciiTheme="majorBidi" w:hAnsiTheme="majorBidi" w:cstheme="majorBidi"/>
        </w:rPr>
        <w:t>Dier</w:t>
      </w:r>
      <w:proofErr w:type="spellEnd"/>
      <w:r w:rsidR="008B640A">
        <w:rPr>
          <w:rFonts w:asciiTheme="majorBidi" w:hAnsiTheme="majorBidi" w:cstheme="majorBidi"/>
        </w:rPr>
        <w:t xml:space="preserve"> al </w:t>
      </w:r>
      <w:proofErr w:type="spellStart"/>
      <w:r w:rsidR="008B640A">
        <w:rPr>
          <w:rFonts w:asciiTheme="majorBidi" w:hAnsiTheme="majorBidi" w:cstheme="majorBidi"/>
        </w:rPr>
        <w:t>Balah</w:t>
      </w:r>
      <w:proofErr w:type="spellEnd"/>
      <w:r w:rsidRPr="00CB632D">
        <w:rPr>
          <w:rFonts w:asciiTheme="majorBidi" w:hAnsiTheme="majorBidi" w:cstheme="majorBidi"/>
        </w:rPr>
        <w:t xml:space="preserve"> </w:t>
      </w:r>
      <w:r w:rsidRPr="006F1AD8">
        <w:rPr>
          <w:rFonts w:asciiTheme="majorBidi" w:hAnsiTheme="majorBidi" w:cstheme="majorBidi"/>
        </w:rPr>
        <w:t>governorate</w:t>
      </w:r>
      <w:r>
        <w:rPr>
          <w:rFonts w:asciiTheme="majorBidi" w:hAnsiTheme="majorBidi" w:cstheme="majorBidi"/>
        </w:rPr>
        <w:t xml:space="preserve"> </w:t>
      </w:r>
      <w:r w:rsidRPr="00D07947">
        <w:rPr>
          <w:rFonts w:asciiTheme="majorBidi" w:hAnsiTheme="majorBidi" w:cstheme="majorBidi"/>
        </w:rPr>
        <w:t>comprising</w:t>
      </w:r>
      <w:r>
        <w:rPr>
          <w:rFonts w:asciiTheme="majorBidi" w:hAnsiTheme="majorBidi" w:cstheme="majorBidi"/>
        </w:rPr>
        <w:t xml:space="preserve"> 5.7% </w:t>
      </w:r>
      <w:r w:rsidRPr="00A35049">
        <w:rPr>
          <w:rFonts w:asciiTheme="majorBidi" w:hAnsiTheme="majorBidi" w:cstheme="majorBidi"/>
        </w:rPr>
        <w:t xml:space="preserve">of the total population in </w:t>
      </w:r>
      <w:r>
        <w:rPr>
          <w:rFonts w:asciiTheme="majorBidi" w:hAnsiTheme="majorBidi" w:cstheme="majorBidi"/>
        </w:rPr>
        <w:t xml:space="preserve">Palestine which </w:t>
      </w:r>
      <w:r w:rsidRPr="0091306D">
        <w:rPr>
          <w:rFonts w:asciiTheme="majorBidi" w:hAnsiTheme="majorBidi" w:cstheme="majorBidi"/>
        </w:rPr>
        <w:t>was 4,781,248 persons</w:t>
      </w:r>
      <w:r>
        <w:rPr>
          <w:rFonts w:asciiTheme="majorBidi" w:hAnsiTheme="majorBidi" w:cstheme="majorBidi"/>
          <w:b/>
          <w:bCs/>
        </w:rPr>
        <w:t xml:space="preserve">.  </w:t>
      </w:r>
    </w:p>
    <w:p w:rsidR="00CD27FD" w:rsidRPr="00312A48" w:rsidRDefault="00CD27FD" w:rsidP="00CD27FD">
      <w:pPr>
        <w:tabs>
          <w:tab w:val="left" w:pos="2120"/>
          <w:tab w:val="left" w:pos="2490"/>
        </w:tabs>
        <w:jc w:val="both"/>
        <w:rPr>
          <w:b/>
          <w:bCs/>
          <w:sz w:val="16"/>
          <w:szCs w:val="16"/>
        </w:rPr>
      </w:pPr>
    </w:p>
    <w:p w:rsidR="00CD27FD" w:rsidRDefault="00CD27FD" w:rsidP="00CD27FD">
      <w:pPr>
        <w:jc w:val="both"/>
      </w:pPr>
      <w:r>
        <w:rPr>
          <w:b/>
          <w:bCs/>
        </w:rPr>
        <w:t>2.1.2 Population Age Structure</w:t>
      </w:r>
    </w:p>
    <w:p w:rsidR="00CD27FD" w:rsidRPr="00312A48" w:rsidRDefault="00CD27FD" w:rsidP="00CD27FD">
      <w:pPr>
        <w:jc w:val="both"/>
        <w:rPr>
          <w:b/>
          <w:bCs/>
          <w:sz w:val="16"/>
          <w:szCs w:val="16"/>
        </w:rPr>
      </w:pPr>
    </w:p>
    <w:tbl>
      <w:tblPr>
        <w:bidiVisual/>
        <w:tblW w:w="303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720"/>
      </w:tblGrid>
      <w:tr w:rsidR="00CD27FD" w:rsidRPr="00347CBD" w:rsidTr="00E61A06">
        <w:trPr>
          <w:trHeight w:val="340"/>
          <w:jc w:val="center"/>
        </w:trPr>
        <w:tc>
          <w:tcPr>
            <w:tcW w:w="5000" w:type="pct"/>
            <w:vAlign w:val="center"/>
          </w:tcPr>
          <w:p w:rsidR="00CD27FD" w:rsidRPr="00625F42" w:rsidRDefault="00CD27FD" w:rsidP="00BB5E21">
            <w:pPr>
              <w:tabs>
                <w:tab w:val="num" w:pos="624"/>
              </w:tabs>
              <w:ind w:right="140"/>
              <w:jc w:val="center"/>
              <w:rPr>
                <w:b/>
                <w:bCs/>
                <w:rtl/>
              </w:rPr>
            </w:pPr>
            <w:r>
              <w:rPr>
                <w:b/>
                <w:bCs/>
              </w:rPr>
              <w:t>More than One Third of Population</w:t>
            </w:r>
            <w:r>
              <w:rPr>
                <w:rFonts w:asciiTheme="majorBidi" w:hAnsiTheme="majorBidi" w:cstheme="majorBidi"/>
                <w:b/>
                <w:bCs/>
              </w:rPr>
              <w:t xml:space="preserve"> in</w:t>
            </w:r>
            <w:r w:rsidRPr="006F1AD8">
              <w:rPr>
                <w:rFonts w:asciiTheme="majorBidi" w:hAnsiTheme="majorBidi" w:cstheme="majorBidi"/>
                <w:b/>
                <w:bCs/>
              </w:rPr>
              <w:t xml:space="preserve"> </w:t>
            </w:r>
            <w:r>
              <w:rPr>
                <w:rFonts w:asciiTheme="majorBidi" w:hAnsiTheme="majorBidi" w:cstheme="majorBidi"/>
                <w:b/>
                <w:bCs/>
              </w:rPr>
              <w:t>the G</w:t>
            </w:r>
            <w:r w:rsidRPr="006F1AD8">
              <w:rPr>
                <w:rFonts w:asciiTheme="majorBidi" w:hAnsiTheme="majorBidi" w:cstheme="majorBidi"/>
                <w:b/>
                <w:bCs/>
              </w:rPr>
              <w:t>overnorate</w:t>
            </w:r>
            <w:r>
              <w:rPr>
                <w:b/>
                <w:bCs/>
              </w:rPr>
              <w:t xml:space="preserve"> are Under 15 Years of Age</w:t>
            </w:r>
          </w:p>
        </w:tc>
      </w:tr>
    </w:tbl>
    <w:p w:rsidR="00CD27FD" w:rsidRPr="00312A48" w:rsidRDefault="00CD27FD" w:rsidP="00CD27FD">
      <w:pPr>
        <w:jc w:val="both"/>
        <w:rPr>
          <w:b/>
          <w:bCs/>
          <w:sz w:val="16"/>
          <w:szCs w:val="16"/>
        </w:rPr>
      </w:pPr>
    </w:p>
    <w:p w:rsidR="00CD27FD" w:rsidRDefault="00CD27FD" w:rsidP="00CD27FD">
      <w:pPr>
        <w:contextualSpacing/>
        <w:jc w:val="both"/>
        <w:rPr>
          <w:rFonts w:asciiTheme="majorBidi" w:hAnsiTheme="majorBidi" w:cstheme="majorBidi"/>
        </w:rPr>
      </w:pPr>
      <w:r w:rsidRPr="00A35049">
        <w:rPr>
          <w:rFonts w:asciiTheme="majorBidi" w:hAnsiTheme="majorBidi" w:cstheme="majorBidi"/>
        </w:rPr>
        <w:t xml:space="preserve">Palestinian society in </w:t>
      </w:r>
      <w:proofErr w:type="spellStart"/>
      <w:r w:rsidR="008B640A">
        <w:t>Dier</w:t>
      </w:r>
      <w:proofErr w:type="spellEnd"/>
      <w:r w:rsidR="008B640A">
        <w:t xml:space="preserve"> al </w:t>
      </w:r>
      <w:proofErr w:type="spellStart"/>
      <w:r w:rsidR="008B640A">
        <w:t>Balah</w:t>
      </w:r>
      <w:proofErr w:type="spellEnd"/>
      <w:r w:rsidRPr="00A35049">
        <w:rPr>
          <w:rFonts w:asciiTheme="majorBidi" w:hAnsiTheme="majorBidi" w:cstheme="majorBidi"/>
        </w:rPr>
        <w:t xml:space="preserve"> governorate</w:t>
      </w:r>
      <w:r w:rsidRPr="00A35049">
        <w:rPr>
          <w:rFonts w:asciiTheme="majorBidi" w:hAnsiTheme="majorBidi" w:cstheme="majorBidi"/>
          <w:b/>
          <w:bCs/>
        </w:rPr>
        <w:t xml:space="preserve"> </w:t>
      </w:r>
      <w:r w:rsidRPr="00A35049">
        <w:rPr>
          <w:rFonts w:asciiTheme="majorBidi" w:hAnsiTheme="majorBidi" w:cstheme="majorBidi"/>
        </w:rPr>
        <w:t xml:space="preserve">is still a young society; the results showed that the number of persons aged 0-14 years in the governorate totaled </w:t>
      </w:r>
      <w:r>
        <w:rPr>
          <w:rFonts w:asciiTheme="majorBidi" w:hAnsiTheme="majorBidi" w:cstheme="majorBidi"/>
        </w:rPr>
        <w:t>107,899</w:t>
      </w:r>
      <w:r w:rsidRPr="00A35049">
        <w:rPr>
          <w:rFonts w:asciiTheme="majorBidi" w:hAnsiTheme="majorBidi" w:cstheme="majorBidi"/>
        </w:rPr>
        <w:t xml:space="preserve"> or </w:t>
      </w:r>
      <w:r>
        <w:rPr>
          <w:rFonts w:asciiTheme="majorBidi" w:hAnsiTheme="majorBidi" w:cstheme="majorBidi"/>
        </w:rPr>
        <w:t>40.0</w:t>
      </w:r>
      <w:r w:rsidRPr="00A35049">
        <w:rPr>
          <w:rFonts w:asciiTheme="majorBidi" w:hAnsiTheme="majorBidi" w:cstheme="majorBidi"/>
        </w:rPr>
        <w:t xml:space="preserve">% of the total population in the </w:t>
      </w:r>
      <w:proofErr w:type="spellStart"/>
      <w:r w:rsidR="008B640A">
        <w:t>Dier</w:t>
      </w:r>
      <w:proofErr w:type="spellEnd"/>
      <w:r w:rsidR="008B640A">
        <w:t xml:space="preserve"> al </w:t>
      </w:r>
      <w:proofErr w:type="spellStart"/>
      <w:r w:rsidR="008B640A">
        <w:t>Balah</w:t>
      </w:r>
      <w:proofErr w:type="spellEnd"/>
      <w:r w:rsidRPr="00A35049">
        <w:rPr>
          <w:rFonts w:asciiTheme="majorBidi" w:hAnsiTheme="majorBidi" w:cstheme="majorBidi"/>
        </w:rPr>
        <w:t xml:space="preserve"> governorate, and the number of persons aged 15-64 </w:t>
      </w:r>
      <w:r>
        <w:rPr>
          <w:rFonts w:asciiTheme="majorBidi" w:hAnsiTheme="majorBidi" w:cstheme="majorBidi"/>
        </w:rPr>
        <w:t xml:space="preserve">years </w:t>
      </w:r>
      <w:r w:rsidRPr="00A35049">
        <w:rPr>
          <w:rFonts w:asciiTheme="majorBidi" w:hAnsiTheme="majorBidi" w:cstheme="majorBidi"/>
        </w:rPr>
        <w:t xml:space="preserve">was </w:t>
      </w:r>
      <w:r>
        <w:rPr>
          <w:rFonts w:asciiTheme="majorBidi" w:hAnsiTheme="majorBidi" w:cstheme="majorBidi"/>
        </w:rPr>
        <w:t>153,447</w:t>
      </w:r>
      <w:r w:rsidRPr="00A35049">
        <w:rPr>
          <w:rFonts w:asciiTheme="majorBidi" w:hAnsiTheme="majorBidi" w:cstheme="majorBidi"/>
        </w:rPr>
        <w:t xml:space="preserve"> persons or </w:t>
      </w:r>
      <w:r>
        <w:rPr>
          <w:rFonts w:asciiTheme="majorBidi" w:hAnsiTheme="majorBidi" w:cstheme="majorBidi"/>
        </w:rPr>
        <w:t>56</w:t>
      </w:r>
      <w:r w:rsidRPr="00A35049">
        <w:rPr>
          <w:rFonts w:asciiTheme="majorBidi" w:hAnsiTheme="majorBidi" w:cstheme="majorBidi"/>
        </w:rPr>
        <w:t>.</w:t>
      </w:r>
      <w:r>
        <w:rPr>
          <w:rFonts w:asciiTheme="majorBidi" w:hAnsiTheme="majorBidi" w:cstheme="majorBidi"/>
        </w:rPr>
        <w:t>9</w:t>
      </w:r>
      <w:r w:rsidRPr="00A35049">
        <w:rPr>
          <w:rFonts w:asciiTheme="majorBidi" w:hAnsiTheme="majorBidi" w:cstheme="majorBidi"/>
        </w:rPr>
        <w:t xml:space="preserve">% of the total population, while the population aged 65 years and over total </w:t>
      </w:r>
      <w:r>
        <w:rPr>
          <w:rFonts w:asciiTheme="majorBidi" w:hAnsiTheme="majorBidi" w:cstheme="majorBidi"/>
        </w:rPr>
        <w:t>8</w:t>
      </w:r>
      <w:r w:rsidRPr="00A35049">
        <w:rPr>
          <w:rFonts w:asciiTheme="majorBidi" w:hAnsiTheme="majorBidi" w:cstheme="majorBidi"/>
        </w:rPr>
        <w:t>,</w:t>
      </w:r>
      <w:r>
        <w:rPr>
          <w:rFonts w:asciiTheme="majorBidi" w:hAnsiTheme="majorBidi" w:cstheme="majorBidi"/>
        </w:rPr>
        <w:t>321</w:t>
      </w:r>
      <w:r w:rsidRPr="00A35049">
        <w:rPr>
          <w:rFonts w:asciiTheme="majorBidi" w:hAnsiTheme="majorBidi" w:cstheme="majorBidi"/>
        </w:rPr>
        <w:t xml:space="preserve"> persons or </w:t>
      </w:r>
      <w:r>
        <w:rPr>
          <w:rFonts w:asciiTheme="majorBidi" w:hAnsiTheme="majorBidi" w:cstheme="majorBidi"/>
        </w:rPr>
        <w:t>3.1</w:t>
      </w:r>
      <w:r w:rsidRPr="00A35049">
        <w:rPr>
          <w:rFonts w:asciiTheme="majorBidi" w:hAnsiTheme="majorBidi" w:cstheme="majorBidi"/>
        </w:rPr>
        <w:t>% of the total population in the governorate (see table</w:t>
      </w:r>
      <w:r>
        <w:rPr>
          <w:rFonts w:asciiTheme="majorBidi" w:hAnsiTheme="majorBidi" w:cstheme="majorBidi"/>
        </w:rPr>
        <w:t xml:space="preserve"> 1,</w:t>
      </w:r>
      <w:r w:rsidRPr="00A35049">
        <w:rPr>
          <w:rFonts w:asciiTheme="majorBidi" w:hAnsiTheme="majorBidi" w:cstheme="majorBidi"/>
        </w:rPr>
        <w:t xml:space="preserve"> 2). </w:t>
      </w:r>
      <w:r>
        <w:rPr>
          <w:rFonts w:asciiTheme="majorBidi" w:hAnsiTheme="majorBidi" w:cstheme="majorBidi"/>
        </w:rPr>
        <w:t xml:space="preserve"> </w:t>
      </w:r>
    </w:p>
    <w:p w:rsidR="00CD27FD" w:rsidRPr="00E50371" w:rsidRDefault="00CD27FD" w:rsidP="00CD27FD">
      <w:pPr>
        <w:contextualSpacing/>
        <w:jc w:val="both"/>
        <w:rPr>
          <w:rFonts w:asciiTheme="majorBidi" w:hAnsiTheme="majorBidi" w:cstheme="majorBidi"/>
          <w:sz w:val="16"/>
          <w:szCs w:val="16"/>
        </w:rPr>
      </w:pPr>
    </w:p>
    <w:p w:rsidR="00CD27FD" w:rsidRDefault="00CD27FD" w:rsidP="00966E35">
      <w:pPr>
        <w:contextualSpacing/>
        <w:jc w:val="both"/>
        <w:rPr>
          <w:rFonts w:asciiTheme="majorBidi" w:hAnsiTheme="majorBidi" w:cstheme="majorBidi"/>
        </w:rPr>
      </w:pPr>
      <w:r w:rsidRPr="006F1AD8">
        <w:rPr>
          <w:rFonts w:asciiTheme="majorBidi" w:hAnsiTheme="majorBidi" w:cstheme="majorBidi"/>
        </w:rPr>
        <w:t xml:space="preserve">In comparison </w:t>
      </w:r>
      <w:r>
        <w:rPr>
          <w:rFonts w:asciiTheme="majorBidi" w:hAnsiTheme="majorBidi" w:cstheme="majorBidi"/>
        </w:rPr>
        <w:t xml:space="preserve">with Palestine; </w:t>
      </w:r>
      <w:r w:rsidRPr="006F1AD8">
        <w:rPr>
          <w:rFonts w:asciiTheme="majorBidi" w:hAnsiTheme="majorBidi" w:cstheme="majorBidi"/>
        </w:rPr>
        <w:t xml:space="preserve">the number of actually counted </w:t>
      </w:r>
      <w:r>
        <w:rPr>
          <w:rFonts w:asciiTheme="majorBidi" w:hAnsiTheme="majorBidi" w:cstheme="majorBidi"/>
        </w:rPr>
        <w:t xml:space="preserve">persons aged </w:t>
      </w:r>
      <w:r w:rsidRPr="00A35049">
        <w:rPr>
          <w:rFonts w:asciiTheme="majorBidi" w:hAnsiTheme="majorBidi" w:cstheme="majorBidi"/>
        </w:rPr>
        <w:t xml:space="preserve">0-14 years </w:t>
      </w:r>
      <w:r w:rsidRPr="006F1AD8">
        <w:rPr>
          <w:rFonts w:asciiTheme="majorBidi" w:hAnsiTheme="majorBidi" w:cstheme="majorBidi"/>
        </w:rPr>
        <w:t xml:space="preserve">in </w:t>
      </w:r>
      <w:proofErr w:type="spellStart"/>
      <w:r w:rsidR="008B640A">
        <w:rPr>
          <w:rFonts w:asciiTheme="majorBidi" w:hAnsiTheme="majorBidi" w:cstheme="majorBidi"/>
        </w:rPr>
        <w:t>Dier</w:t>
      </w:r>
      <w:proofErr w:type="spellEnd"/>
      <w:r w:rsidR="008B640A">
        <w:rPr>
          <w:rFonts w:asciiTheme="majorBidi" w:hAnsiTheme="majorBidi" w:cstheme="majorBidi"/>
        </w:rPr>
        <w:t xml:space="preserve"> al </w:t>
      </w:r>
      <w:proofErr w:type="spellStart"/>
      <w:r w:rsidR="008B640A">
        <w:rPr>
          <w:rFonts w:asciiTheme="majorBidi" w:hAnsiTheme="majorBidi" w:cstheme="majorBidi"/>
        </w:rPr>
        <w:t>Balah</w:t>
      </w:r>
      <w:proofErr w:type="spellEnd"/>
      <w:r w:rsidRPr="006F1AD8">
        <w:rPr>
          <w:rFonts w:asciiTheme="majorBidi" w:hAnsiTheme="majorBidi" w:cstheme="majorBidi"/>
        </w:rPr>
        <w:t xml:space="preserve"> governorate</w:t>
      </w:r>
      <w:r>
        <w:rPr>
          <w:rFonts w:asciiTheme="majorBidi" w:hAnsiTheme="majorBidi" w:cstheme="majorBidi"/>
        </w:rPr>
        <w:t xml:space="preserve"> </w:t>
      </w:r>
      <w:r w:rsidRPr="00D07947">
        <w:rPr>
          <w:rFonts w:asciiTheme="majorBidi" w:hAnsiTheme="majorBidi" w:cstheme="majorBidi"/>
        </w:rPr>
        <w:t>comprising</w:t>
      </w:r>
      <w:r>
        <w:rPr>
          <w:rFonts w:asciiTheme="majorBidi" w:hAnsiTheme="majorBidi" w:cstheme="majorBidi"/>
        </w:rPr>
        <w:t xml:space="preserve"> </w:t>
      </w:r>
      <w:r w:rsidR="00966E35">
        <w:rPr>
          <w:rFonts w:asciiTheme="majorBidi" w:hAnsiTheme="majorBidi" w:cstheme="majorBidi"/>
        </w:rPr>
        <w:t>5.9</w:t>
      </w:r>
      <w:r>
        <w:rPr>
          <w:rFonts w:asciiTheme="majorBidi" w:hAnsiTheme="majorBidi" w:cstheme="majorBidi"/>
        </w:rPr>
        <w:t xml:space="preserve">% </w:t>
      </w:r>
      <w:r w:rsidRPr="00A35049">
        <w:rPr>
          <w:rFonts w:asciiTheme="majorBidi" w:hAnsiTheme="majorBidi" w:cstheme="majorBidi"/>
        </w:rPr>
        <w:t>of the total population in</w:t>
      </w:r>
      <w:r>
        <w:rPr>
          <w:rFonts w:asciiTheme="majorBidi" w:hAnsiTheme="majorBidi" w:cstheme="majorBidi"/>
        </w:rPr>
        <w:t xml:space="preserve"> Palestine in that age group, the percentage of persons aged 15-64 years in the governorate was </w:t>
      </w:r>
      <w:r w:rsidR="00C44E62">
        <w:rPr>
          <w:rFonts w:asciiTheme="majorBidi" w:hAnsiTheme="majorBidi" w:cstheme="majorBidi"/>
        </w:rPr>
        <w:t>5.7</w:t>
      </w:r>
      <w:r>
        <w:rPr>
          <w:rFonts w:asciiTheme="majorBidi" w:hAnsiTheme="majorBidi" w:cstheme="majorBidi"/>
        </w:rPr>
        <w:t xml:space="preserve">% </w:t>
      </w:r>
      <w:r w:rsidRPr="00A35049">
        <w:rPr>
          <w:rFonts w:asciiTheme="majorBidi" w:hAnsiTheme="majorBidi" w:cstheme="majorBidi"/>
        </w:rPr>
        <w:t>of the total population in</w:t>
      </w:r>
      <w:r>
        <w:rPr>
          <w:rFonts w:asciiTheme="majorBidi" w:hAnsiTheme="majorBidi" w:cstheme="majorBidi"/>
        </w:rPr>
        <w:t xml:space="preserve"> Palestine in that age group, while the percentage of persons aged 65 years and over comprising </w:t>
      </w:r>
      <w:r w:rsidR="00C44E62">
        <w:rPr>
          <w:rFonts w:asciiTheme="majorBidi" w:hAnsiTheme="majorBidi" w:cstheme="majorBidi"/>
        </w:rPr>
        <w:t>5.5</w:t>
      </w:r>
      <w:r>
        <w:rPr>
          <w:rFonts w:asciiTheme="majorBidi" w:hAnsiTheme="majorBidi" w:cstheme="majorBidi"/>
        </w:rPr>
        <w:t>%</w:t>
      </w:r>
      <w:r w:rsidRPr="00E50371">
        <w:rPr>
          <w:rFonts w:asciiTheme="majorBidi" w:hAnsiTheme="majorBidi" w:cstheme="majorBidi"/>
        </w:rPr>
        <w:t xml:space="preserve"> </w:t>
      </w:r>
      <w:r w:rsidRPr="00A35049">
        <w:rPr>
          <w:rFonts w:asciiTheme="majorBidi" w:hAnsiTheme="majorBidi" w:cstheme="majorBidi"/>
        </w:rPr>
        <w:t>of the total population in</w:t>
      </w:r>
      <w:r>
        <w:rPr>
          <w:rFonts w:asciiTheme="majorBidi" w:hAnsiTheme="majorBidi" w:cstheme="majorBidi"/>
        </w:rPr>
        <w:t xml:space="preserve"> Palestine in that age group.</w:t>
      </w:r>
    </w:p>
    <w:p w:rsidR="00CD27FD" w:rsidRDefault="00CD27FD" w:rsidP="00CD27FD">
      <w:pPr>
        <w:pStyle w:val="BodyText2"/>
        <w:tabs>
          <w:tab w:val="left" w:pos="458"/>
        </w:tabs>
        <w:jc w:val="both"/>
        <w:rPr>
          <w:b/>
          <w:bCs/>
        </w:rPr>
      </w:pPr>
    </w:p>
    <w:p w:rsidR="00CD27FD" w:rsidRDefault="00CD27FD" w:rsidP="00CD27FD">
      <w:pPr>
        <w:pStyle w:val="BodyText2"/>
        <w:tabs>
          <w:tab w:val="left" w:pos="458"/>
        </w:tabs>
        <w:jc w:val="both"/>
        <w:rPr>
          <w:b/>
          <w:bCs/>
        </w:rPr>
      </w:pPr>
    </w:p>
    <w:p w:rsidR="00CD27FD" w:rsidRDefault="00CD27FD" w:rsidP="00CD27FD">
      <w:pPr>
        <w:pStyle w:val="BodyText2"/>
        <w:tabs>
          <w:tab w:val="left" w:pos="458"/>
        </w:tabs>
        <w:jc w:val="both"/>
        <w:rPr>
          <w:b/>
          <w:bCs/>
        </w:rPr>
      </w:pPr>
    </w:p>
    <w:p w:rsidR="00CD27FD" w:rsidRDefault="00CD27FD" w:rsidP="00CD27FD">
      <w:pPr>
        <w:pStyle w:val="BodyText2"/>
        <w:tabs>
          <w:tab w:val="left" w:pos="458"/>
        </w:tabs>
        <w:jc w:val="both"/>
        <w:rPr>
          <w:b/>
          <w:bCs/>
        </w:rPr>
      </w:pPr>
    </w:p>
    <w:p w:rsidR="00CD27FD" w:rsidRDefault="00CD27FD" w:rsidP="00CD27FD">
      <w:pPr>
        <w:pStyle w:val="BodyText2"/>
        <w:tabs>
          <w:tab w:val="left" w:pos="458"/>
        </w:tabs>
        <w:jc w:val="both"/>
        <w:rPr>
          <w:b/>
          <w:bCs/>
        </w:rPr>
      </w:pPr>
    </w:p>
    <w:p w:rsidR="00CD27FD" w:rsidRDefault="00CD27FD" w:rsidP="00CD27FD">
      <w:pPr>
        <w:pStyle w:val="BodyText2"/>
        <w:tabs>
          <w:tab w:val="left" w:pos="458"/>
        </w:tabs>
        <w:jc w:val="both"/>
        <w:rPr>
          <w:b/>
          <w:bCs/>
        </w:rPr>
      </w:pPr>
    </w:p>
    <w:p w:rsidR="00CD27FD" w:rsidRDefault="00CD27FD" w:rsidP="00CD27FD">
      <w:pPr>
        <w:pStyle w:val="BodyText2"/>
        <w:tabs>
          <w:tab w:val="left" w:pos="458"/>
        </w:tabs>
        <w:jc w:val="both"/>
        <w:rPr>
          <w:b/>
          <w:bCs/>
        </w:rPr>
      </w:pPr>
    </w:p>
    <w:p w:rsidR="00CD27FD" w:rsidRDefault="00CD27FD" w:rsidP="00CD27FD">
      <w:pPr>
        <w:pStyle w:val="BodyText2"/>
        <w:tabs>
          <w:tab w:val="left" w:pos="458"/>
        </w:tabs>
        <w:jc w:val="both"/>
        <w:rPr>
          <w:b/>
          <w:bCs/>
        </w:rPr>
      </w:pPr>
    </w:p>
    <w:p w:rsidR="00CD27FD" w:rsidRDefault="00CD27FD" w:rsidP="00CD27FD">
      <w:pPr>
        <w:pStyle w:val="BodyText2"/>
        <w:tabs>
          <w:tab w:val="left" w:pos="458"/>
        </w:tabs>
        <w:jc w:val="both"/>
        <w:rPr>
          <w:b/>
          <w:bCs/>
        </w:rPr>
      </w:pPr>
    </w:p>
    <w:p w:rsidR="00CD27FD" w:rsidRDefault="00CD27FD" w:rsidP="00CD27FD">
      <w:pPr>
        <w:pStyle w:val="BodyText2"/>
        <w:tabs>
          <w:tab w:val="left" w:pos="458"/>
        </w:tabs>
        <w:jc w:val="both"/>
        <w:rPr>
          <w:b/>
          <w:bCs/>
        </w:rPr>
      </w:pPr>
    </w:p>
    <w:p w:rsidR="00CD27FD" w:rsidRDefault="00CD27FD" w:rsidP="00CD27FD">
      <w:pPr>
        <w:pStyle w:val="BodyText2"/>
        <w:tabs>
          <w:tab w:val="left" w:pos="458"/>
        </w:tabs>
        <w:jc w:val="both"/>
        <w:rPr>
          <w:b/>
          <w:bCs/>
        </w:rPr>
      </w:pPr>
      <w:r>
        <w:rPr>
          <w:b/>
          <w:bCs/>
        </w:rPr>
        <w:lastRenderedPageBreak/>
        <w:t>2.2 Basic Characteristics</w:t>
      </w:r>
      <w:r w:rsidRPr="00F37842">
        <w:rPr>
          <w:b/>
          <w:bCs/>
        </w:rPr>
        <w:t xml:space="preserve"> of Population</w:t>
      </w:r>
    </w:p>
    <w:p w:rsidR="00CD27FD" w:rsidRPr="00B5721C" w:rsidRDefault="00CD27FD" w:rsidP="00CD27FD">
      <w:pPr>
        <w:pStyle w:val="BodyText2"/>
        <w:tabs>
          <w:tab w:val="left" w:pos="458"/>
        </w:tabs>
        <w:jc w:val="both"/>
        <w:rPr>
          <w:b/>
          <w:bCs/>
          <w:sz w:val="16"/>
          <w:szCs w:val="16"/>
        </w:rPr>
      </w:pPr>
    </w:p>
    <w:p w:rsidR="00CD27FD" w:rsidRDefault="00CD27FD" w:rsidP="00CD27FD">
      <w:pPr>
        <w:pStyle w:val="BodyText2"/>
        <w:tabs>
          <w:tab w:val="left" w:pos="458"/>
        </w:tabs>
        <w:jc w:val="both"/>
        <w:rPr>
          <w:b/>
          <w:bCs/>
        </w:rPr>
      </w:pPr>
      <w:r>
        <w:rPr>
          <w:b/>
          <w:bCs/>
        </w:rPr>
        <w:t>2.2.1 P</w:t>
      </w:r>
      <w:r w:rsidRPr="00837B9B">
        <w:rPr>
          <w:b/>
          <w:bCs/>
        </w:rPr>
        <w:t xml:space="preserve">revalence </w:t>
      </w:r>
      <w:r>
        <w:rPr>
          <w:b/>
          <w:bCs/>
        </w:rPr>
        <w:t xml:space="preserve">of Disability </w:t>
      </w:r>
    </w:p>
    <w:p w:rsidR="00CD27FD" w:rsidRPr="001D1165" w:rsidRDefault="00CD27FD" w:rsidP="00CD27FD">
      <w:pPr>
        <w:pStyle w:val="BodyText2"/>
        <w:tabs>
          <w:tab w:val="left" w:pos="458"/>
        </w:tabs>
        <w:jc w:val="both"/>
        <w:rPr>
          <w:b/>
          <w:bCs/>
          <w:sz w:val="16"/>
          <w:szCs w:val="16"/>
        </w:rPr>
      </w:pPr>
    </w:p>
    <w:tbl>
      <w:tblPr>
        <w:bidiVisual/>
        <w:tblW w:w="3498"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597"/>
      </w:tblGrid>
      <w:tr w:rsidR="00CD27FD" w:rsidRPr="00347CBD" w:rsidTr="00E61A06">
        <w:trPr>
          <w:trHeight w:val="454"/>
          <w:jc w:val="center"/>
        </w:trPr>
        <w:tc>
          <w:tcPr>
            <w:tcW w:w="5000" w:type="pct"/>
            <w:vAlign w:val="center"/>
          </w:tcPr>
          <w:p w:rsidR="00CD27FD" w:rsidRPr="00347CBD" w:rsidRDefault="00CD27FD" w:rsidP="00141310">
            <w:pPr>
              <w:tabs>
                <w:tab w:val="num" w:pos="624"/>
              </w:tabs>
              <w:ind w:right="140"/>
              <w:jc w:val="center"/>
              <w:rPr>
                <w:b/>
                <w:bCs/>
                <w:rtl/>
              </w:rPr>
            </w:pPr>
            <w:r>
              <w:rPr>
                <w:rFonts w:hint="cs"/>
                <w:b/>
                <w:bCs/>
                <w:rtl/>
              </w:rPr>
              <w:t>2.</w:t>
            </w:r>
            <w:r>
              <w:rPr>
                <w:b/>
                <w:bCs/>
              </w:rPr>
              <w:t xml:space="preserve">8% of the Palestinian Population </w:t>
            </w:r>
            <w:r w:rsidRPr="00D861DD">
              <w:rPr>
                <w:rFonts w:asciiTheme="majorBidi" w:hAnsiTheme="majorBidi" w:cstheme="majorBidi"/>
                <w:b/>
                <w:bCs/>
              </w:rPr>
              <w:t>in</w:t>
            </w:r>
            <w:r>
              <w:rPr>
                <w:rFonts w:asciiTheme="majorBidi" w:hAnsiTheme="majorBidi" w:cstheme="majorBidi"/>
                <w:b/>
                <w:bCs/>
              </w:rPr>
              <w:t xml:space="preserve"> </w:t>
            </w:r>
            <w:proofErr w:type="spellStart"/>
            <w:r w:rsidR="008B640A">
              <w:rPr>
                <w:b/>
                <w:bCs/>
                <w:sz w:val="22"/>
                <w:szCs w:val="22"/>
              </w:rPr>
              <w:t>Dier</w:t>
            </w:r>
            <w:proofErr w:type="spellEnd"/>
            <w:r w:rsidR="008B640A">
              <w:rPr>
                <w:b/>
                <w:bCs/>
                <w:sz w:val="22"/>
                <w:szCs w:val="22"/>
              </w:rPr>
              <w:t xml:space="preserve"> al </w:t>
            </w:r>
            <w:proofErr w:type="spellStart"/>
            <w:r w:rsidR="008B640A">
              <w:rPr>
                <w:b/>
                <w:bCs/>
                <w:sz w:val="22"/>
                <w:szCs w:val="22"/>
              </w:rPr>
              <w:t>Balah</w:t>
            </w:r>
            <w:proofErr w:type="spellEnd"/>
            <w:r w:rsidRPr="0023565F">
              <w:t xml:space="preserve"> </w:t>
            </w:r>
            <w:r w:rsidRPr="0023565F">
              <w:rPr>
                <w:b/>
                <w:bCs/>
              </w:rPr>
              <w:t xml:space="preserve">Governorate </w:t>
            </w:r>
            <w:r>
              <w:rPr>
                <w:b/>
                <w:bCs/>
              </w:rPr>
              <w:t xml:space="preserve">are </w:t>
            </w:r>
            <w:r w:rsidR="00141310">
              <w:rPr>
                <w:b/>
                <w:bCs/>
              </w:rPr>
              <w:t>W</w:t>
            </w:r>
            <w:r>
              <w:rPr>
                <w:b/>
                <w:bCs/>
              </w:rPr>
              <w:t xml:space="preserve">ith Disability </w:t>
            </w:r>
          </w:p>
        </w:tc>
      </w:tr>
    </w:tbl>
    <w:p w:rsidR="00CD27FD" w:rsidRPr="00CB66C4" w:rsidRDefault="00CD27FD" w:rsidP="00CD27FD">
      <w:pPr>
        <w:pStyle w:val="BodyText2"/>
        <w:tabs>
          <w:tab w:val="left" w:pos="458"/>
        </w:tabs>
        <w:jc w:val="both"/>
        <w:rPr>
          <w:sz w:val="16"/>
          <w:szCs w:val="16"/>
        </w:rPr>
      </w:pPr>
    </w:p>
    <w:p w:rsidR="00CD27FD" w:rsidRDefault="00CD27FD" w:rsidP="00B94B44">
      <w:pPr>
        <w:pStyle w:val="BodyText2"/>
        <w:tabs>
          <w:tab w:val="left" w:pos="458"/>
        </w:tabs>
        <w:jc w:val="both"/>
        <w:rPr>
          <w:rFonts w:asciiTheme="majorBidi" w:hAnsiTheme="majorBidi" w:cstheme="majorBidi"/>
        </w:rPr>
      </w:pPr>
      <w:r w:rsidRPr="00D07947">
        <w:rPr>
          <w:rFonts w:asciiTheme="majorBidi" w:hAnsiTheme="majorBidi" w:cstheme="majorBidi"/>
        </w:rPr>
        <w:t xml:space="preserve">The final results of the Census in </w:t>
      </w:r>
      <w:proofErr w:type="spellStart"/>
      <w:r w:rsidR="008B640A">
        <w:t>Dier</w:t>
      </w:r>
      <w:proofErr w:type="spellEnd"/>
      <w:r w:rsidR="008B640A">
        <w:t xml:space="preserve"> al </w:t>
      </w:r>
      <w:proofErr w:type="spellStart"/>
      <w:r w:rsidR="008B640A">
        <w:t>Balah</w:t>
      </w:r>
      <w:proofErr w:type="spellEnd"/>
      <w:r w:rsidRPr="00D07947">
        <w:rPr>
          <w:rFonts w:asciiTheme="majorBidi" w:hAnsiTheme="majorBidi" w:cstheme="majorBidi"/>
        </w:rPr>
        <w:t xml:space="preserve"> governorate showed that the number of Palestinian population</w:t>
      </w:r>
      <w:r w:rsidRPr="00D07947">
        <w:rPr>
          <w:rStyle w:val="FootnoteReference"/>
          <w:rFonts w:ascii="Arial" w:hAnsi="Arial" w:cs="Arial"/>
          <w:sz w:val="22"/>
          <w:szCs w:val="22"/>
        </w:rPr>
        <w:footnoteReference w:id="2"/>
      </w:r>
      <w:r w:rsidRPr="00D07947">
        <w:rPr>
          <w:rFonts w:asciiTheme="majorBidi" w:hAnsiTheme="majorBidi" w:cstheme="majorBidi"/>
        </w:rPr>
        <w:t xml:space="preserve"> with disability totaled </w:t>
      </w:r>
      <w:r>
        <w:rPr>
          <w:rFonts w:asciiTheme="majorBidi" w:hAnsiTheme="majorBidi" w:cstheme="majorBidi"/>
        </w:rPr>
        <w:t>7</w:t>
      </w:r>
      <w:r w:rsidRPr="00D07947">
        <w:rPr>
          <w:rFonts w:asciiTheme="majorBidi" w:hAnsiTheme="majorBidi" w:cstheme="majorBidi"/>
        </w:rPr>
        <w:t>,</w:t>
      </w:r>
      <w:r>
        <w:rPr>
          <w:rFonts w:asciiTheme="majorBidi" w:hAnsiTheme="majorBidi" w:cstheme="majorBidi"/>
        </w:rPr>
        <w:t>428</w:t>
      </w:r>
      <w:r w:rsidRPr="00D07947">
        <w:rPr>
          <w:rFonts w:asciiTheme="majorBidi" w:hAnsiTheme="majorBidi" w:cstheme="majorBidi"/>
        </w:rPr>
        <w:t xml:space="preserve"> persons, including </w:t>
      </w:r>
      <w:r>
        <w:rPr>
          <w:rFonts w:asciiTheme="majorBidi" w:hAnsiTheme="majorBidi" w:cstheme="majorBidi"/>
        </w:rPr>
        <w:t>4</w:t>
      </w:r>
      <w:r w:rsidRPr="00D07947">
        <w:rPr>
          <w:rFonts w:asciiTheme="majorBidi" w:hAnsiTheme="majorBidi" w:cstheme="majorBidi"/>
        </w:rPr>
        <w:t>,</w:t>
      </w:r>
      <w:r>
        <w:rPr>
          <w:rFonts w:asciiTheme="majorBidi" w:hAnsiTheme="majorBidi" w:cstheme="majorBidi"/>
        </w:rPr>
        <w:t>097</w:t>
      </w:r>
      <w:r w:rsidRPr="00D07947">
        <w:rPr>
          <w:rFonts w:asciiTheme="majorBidi" w:hAnsiTheme="majorBidi" w:cstheme="majorBidi"/>
        </w:rPr>
        <w:t xml:space="preserve"> males and </w:t>
      </w:r>
      <w:r>
        <w:rPr>
          <w:rFonts w:asciiTheme="majorBidi" w:hAnsiTheme="majorBidi" w:cstheme="majorBidi"/>
        </w:rPr>
        <w:t>3</w:t>
      </w:r>
      <w:r w:rsidRPr="00D07947">
        <w:rPr>
          <w:rFonts w:asciiTheme="majorBidi" w:hAnsiTheme="majorBidi" w:cstheme="majorBidi"/>
        </w:rPr>
        <w:t>,</w:t>
      </w:r>
      <w:r>
        <w:rPr>
          <w:rFonts w:asciiTheme="majorBidi" w:hAnsiTheme="majorBidi" w:cstheme="majorBidi"/>
        </w:rPr>
        <w:t>331</w:t>
      </w:r>
      <w:r w:rsidRPr="00D07947">
        <w:rPr>
          <w:rFonts w:asciiTheme="majorBidi" w:hAnsiTheme="majorBidi" w:cstheme="majorBidi"/>
        </w:rPr>
        <w:t xml:space="preserve"> females.  Regarding prevalence rate of disability by type, results showed that mobility disability is the most prevalent among other disabilities with </w:t>
      </w:r>
      <w:r>
        <w:rPr>
          <w:rFonts w:asciiTheme="majorBidi" w:hAnsiTheme="majorBidi" w:cstheme="majorBidi"/>
        </w:rPr>
        <w:t>3</w:t>
      </w:r>
      <w:r w:rsidRPr="00D07947">
        <w:rPr>
          <w:rFonts w:asciiTheme="majorBidi" w:hAnsiTheme="majorBidi" w:cstheme="majorBidi"/>
        </w:rPr>
        <w:t>,</w:t>
      </w:r>
      <w:r>
        <w:rPr>
          <w:rFonts w:asciiTheme="majorBidi" w:hAnsiTheme="majorBidi" w:cstheme="majorBidi"/>
        </w:rPr>
        <w:t>830</w:t>
      </w:r>
      <w:r w:rsidRPr="00D07947">
        <w:rPr>
          <w:rFonts w:asciiTheme="majorBidi" w:hAnsiTheme="majorBidi" w:cstheme="majorBidi"/>
        </w:rPr>
        <w:t xml:space="preserve"> comprising 1.4% of total Palestinian population in the governorate, followed by seeing disability with </w:t>
      </w:r>
      <w:r>
        <w:rPr>
          <w:rFonts w:asciiTheme="majorBidi" w:hAnsiTheme="majorBidi" w:cstheme="majorBidi"/>
        </w:rPr>
        <w:t>2</w:t>
      </w:r>
      <w:r w:rsidRPr="00D07947">
        <w:rPr>
          <w:rFonts w:asciiTheme="majorBidi" w:hAnsiTheme="majorBidi" w:cstheme="majorBidi"/>
        </w:rPr>
        <w:t>,</w:t>
      </w:r>
      <w:r>
        <w:rPr>
          <w:rFonts w:asciiTheme="majorBidi" w:hAnsiTheme="majorBidi" w:cstheme="majorBidi"/>
        </w:rPr>
        <w:t>316</w:t>
      </w:r>
      <w:r w:rsidRPr="00D07947">
        <w:rPr>
          <w:rFonts w:asciiTheme="majorBidi" w:hAnsiTheme="majorBidi" w:cstheme="majorBidi"/>
        </w:rPr>
        <w:t xml:space="preserve"> comprising </w:t>
      </w:r>
      <w:r w:rsidR="00B94B44">
        <w:rPr>
          <w:rFonts w:asciiTheme="majorBidi" w:hAnsiTheme="majorBidi" w:cstheme="majorBidi"/>
        </w:rPr>
        <w:t>0.9</w:t>
      </w:r>
      <w:r w:rsidRPr="00D07947">
        <w:rPr>
          <w:rFonts w:asciiTheme="majorBidi" w:hAnsiTheme="majorBidi" w:cstheme="majorBidi"/>
        </w:rPr>
        <w:t>%, then, communication disability with 1,</w:t>
      </w:r>
      <w:r>
        <w:rPr>
          <w:rFonts w:asciiTheme="majorBidi" w:hAnsiTheme="majorBidi" w:cstheme="majorBidi"/>
        </w:rPr>
        <w:t>566</w:t>
      </w:r>
      <w:r w:rsidRPr="00D07947">
        <w:rPr>
          <w:rFonts w:asciiTheme="majorBidi" w:hAnsiTheme="majorBidi" w:cstheme="majorBidi"/>
        </w:rPr>
        <w:t xml:space="preserve"> comprising 0.6%, hearing disability with </w:t>
      </w:r>
      <w:r>
        <w:rPr>
          <w:rFonts w:asciiTheme="majorBidi" w:hAnsiTheme="majorBidi" w:cstheme="majorBidi"/>
        </w:rPr>
        <w:t>1,504</w:t>
      </w:r>
      <w:r w:rsidRPr="00D07947">
        <w:rPr>
          <w:rFonts w:asciiTheme="majorBidi" w:hAnsiTheme="majorBidi" w:cstheme="majorBidi"/>
        </w:rPr>
        <w:t xml:space="preserve"> comprising 0.</w:t>
      </w:r>
      <w:r>
        <w:rPr>
          <w:rFonts w:asciiTheme="majorBidi" w:hAnsiTheme="majorBidi" w:cstheme="majorBidi"/>
        </w:rPr>
        <w:t>6</w:t>
      </w:r>
      <w:r w:rsidRPr="00D07947">
        <w:rPr>
          <w:rFonts w:asciiTheme="majorBidi" w:hAnsiTheme="majorBidi" w:cstheme="majorBidi"/>
        </w:rPr>
        <w:t xml:space="preserve">% and finally remembering </w:t>
      </w:r>
      <w:r w:rsidR="00B05528">
        <w:rPr>
          <w:rFonts w:asciiTheme="majorBidi" w:hAnsiTheme="majorBidi" w:cstheme="majorBidi"/>
        </w:rPr>
        <w:t xml:space="preserve">and </w:t>
      </w:r>
      <w:r w:rsidRPr="00D07947">
        <w:rPr>
          <w:rFonts w:asciiTheme="majorBidi" w:hAnsiTheme="majorBidi" w:cstheme="majorBidi"/>
        </w:rPr>
        <w:t xml:space="preserve">concentrating disability with </w:t>
      </w:r>
      <w:r>
        <w:rPr>
          <w:rFonts w:asciiTheme="majorBidi" w:hAnsiTheme="majorBidi" w:cstheme="majorBidi"/>
        </w:rPr>
        <w:t>1,435</w:t>
      </w:r>
      <w:r w:rsidRPr="00D07947">
        <w:rPr>
          <w:rFonts w:asciiTheme="majorBidi" w:hAnsiTheme="majorBidi" w:cstheme="majorBidi"/>
        </w:rPr>
        <w:t xml:space="preserve"> comprising 0.5%, (see table 9).</w:t>
      </w:r>
    </w:p>
    <w:p w:rsidR="00CD27FD" w:rsidRPr="00E50371" w:rsidRDefault="00CD27FD" w:rsidP="00CD27FD">
      <w:pPr>
        <w:pStyle w:val="BodyText2"/>
        <w:tabs>
          <w:tab w:val="left" w:pos="458"/>
        </w:tabs>
        <w:jc w:val="both"/>
        <w:rPr>
          <w:rFonts w:asciiTheme="majorBidi" w:hAnsiTheme="majorBidi" w:cstheme="majorBidi"/>
          <w:sz w:val="16"/>
          <w:szCs w:val="16"/>
        </w:rPr>
      </w:pPr>
    </w:p>
    <w:p w:rsidR="00CD27FD" w:rsidRPr="0008725C" w:rsidRDefault="00CD27FD" w:rsidP="00B94B44">
      <w:pPr>
        <w:jc w:val="center"/>
        <w:rPr>
          <w:rFonts w:asciiTheme="minorBidi" w:hAnsiTheme="minorBidi" w:cstheme="minorBidi"/>
          <w:b/>
          <w:bCs/>
          <w:sz w:val="22"/>
          <w:szCs w:val="22"/>
        </w:rPr>
      </w:pPr>
      <w:r w:rsidRPr="0008725C">
        <w:rPr>
          <w:rFonts w:ascii="Arial" w:hAnsi="Arial" w:cs="Arial"/>
          <w:b/>
          <w:bCs/>
          <w:sz w:val="22"/>
          <w:szCs w:val="22"/>
        </w:rPr>
        <w:t xml:space="preserve">Prevalence </w:t>
      </w:r>
      <w:r>
        <w:rPr>
          <w:rFonts w:ascii="Arial" w:hAnsi="Arial" w:cs="Arial"/>
          <w:b/>
          <w:bCs/>
          <w:sz w:val="22"/>
          <w:szCs w:val="22"/>
        </w:rPr>
        <w:t>R</w:t>
      </w:r>
      <w:r w:rsidRPr="0008725C">
        <w:rPr>
          <w:rFonts w:ascii="Arial" w:hAnsi="Arial" w:cs="Arial"/>
          <w:b/>
          <w:bCs/>
          <w:sz w:val="22"/>
          <w:szCs w:val="22"/>
        </w:rPr>
        <w:t>ate of Disabilities</w:t>
      </w:r>
      <w:r w:rsidR="00B94B44">
        <w:rPr>
          <w:rFonts w:ascii="Arial" w:hAnsi="Arial" w:cs="Arial"/>
          <w:b/>
          <w:bCs/>
          <w:sz w:val="22"/>
          <w:szCs w:val="22"/>
        </w:rPr>
        <w:t xml:space="preserve"> in </w:t>
      </w:r>
      <w:proofErr w:type="spellStart"/>
      <w:r w:rsidR="00B94B44">
        <w:rPr>
          <w:rFonts w:ascii="Arial" w:hAnsi="Arial" w:cs="Arial"/>
          <w:b/>
          <w:bCs/>
          <w:color w:val="000000" w:themeColor="text1"/>
          <w:sz w:val="22"/>
          <w:szCs w:val="22"/>
        </w:rPr>
        <w:t>Dier</w:t>
      </w:r>
      <w:proofErr w:type="spellEnd"/>
      <w:r w:rsidR="00B94B44">
        <w:rPr>
          <w:rFonts w:ascii="Arial" w:hAnsi="Arial" w:cs="Arial"/>
          <w:b/>
          <w:bCs/>
          <w:color w:val="000000" w:themeColor="text1"/>
          <w:sz w:val="22"/>
          <w:szCs w:val="22"/>
        </w:rPr>
        <w:t xml:space="preserve"> al </w:t>
      </w:r>
      <w:proofErr w:type="spellStart"/>
      <w:r w:rsidR="00B94B44">
        <w:rPr>
          <w:rFonts w:ascii="Arial" w:hAnsi="Arial" w:cs="Arial"/>
          <w:b/>
          <w:bCs/>
          <w:color w:val="000000" w:themeColor="text1"/>
          <w:sz w:val="22"/>
          <w:szCs w:val="22"/>
        </w:rPr>
        <w:t>Balah</w:t>
      </w:r>
      <w:proofErr w:type="spellEnd"/>
      <w:r w:rsidR="00B94B44" w:rsidRPr="001D5242">
        <w:rPr>
          <w:rFonts w:ascii="Arial" w:hAnsi="Arial" w:cs="Arial"/>
          <w:b/>
          <w:bCs/>
          <w:sz w:val="22"/>
          <w:szCs w:val="22"/>
        </w:rPr>
        <w:t xml:space="preserve"> </w:t>
      </w:r>
      <w:r w:rsidR="00B94B44">
        <w:rPr>
          <w:rFonts w:ascii="Arial" w:hAnsi="Arial" w:cs="Arial"/>
          <w:b/>
          <w:bCs/>
          <w:sz w:val="22"/>
          <w:szCs w:val="22"/>
        </w:rPr>
        <w:t>G</w:t>
      </w:r>
      <w:r w:rsidR="00B94B44" w:rsidRPr="001D5242">
        <w:rPr>
          <w:rFonts w:ascii="Arial" w:hAnsi="Arial" w:cs="Arial"/>
          <w:b/>
          <w:bCs/>
          <w:sz w:val="22"/>
          <w:szCs w:val="22"/>
        </w:rPr>
        <w:t>overnorate</w:t>
      </w:r>
      <w:r w:rsidRPr="0008725C">
        <w:rPr>
          <w:rFonts w:ascii="Arial" w:hAnsi="Arial" w:cs="Arial"/>
          <w:b/>
          <w:bCs/>
          <w:sz w:val="22"/>
          <w:szCs w:val="22"/>
          <w:vertAlign w:val="superscript"/>
        </w:rPr>
        <w:t xml:space="preserve"> </w:t>
      </w:r>
      <w:r w:rsidRPr="0008725C">
        <w:rPr>
          <w:rFonts w:ascii="Arial" w:hAnsi="Arial" w:cs="Arial"/>
          <w:b/>
          <w:bCs/>
          <w:sz w:val="22"/>
          <w:szCs w:val="22"/>
        </w:rPr>
        <w:t>by Type of Disability, 2017</w:t>
      </w:r>
    </w:p>
    <w:tbl>
      <w:tblPr>
        <w:tblStyle w:val="TableGrid"/>
        <w:tblW w:w="0" w:type="auto"/>
        <w:jc w:val="center"/>
        <w:tblLook w:val="04A0"/>
      </w:tblPr>
      <w:tblGrid>
        <w:gridCol w:w="8968"/>
      </w:tblGrid>
      <w:tr w:rsidR="00CD27FD" w:rsidTr="00E61A06">
        <w:trPr>
          <w:jc w:val="center"/>
        </w:trPr>
        <w:tc>
          <w:tcPr>
            <w:tcW w:w="8968" w:type="dxa"/>
          </w:tcPr>
          <w:p w:rsidR="00CD27FD" w:rsidRDefault="00CD27FD" w:rsidP="00E61A06">
            <w:pPr>
              <w:pStyle w:val="BodyText2"/>
              <w:tabs>
                <w:tab w:val="left" w:pos="71"/>
              </w:tabs>
              <w:jc w:val="center"/>
              <w:rPr>
                <w:b/>
                <w:bCs/>
                <w:sz w:val="28"/>
                <w:szCs w:val="28"/>
              </w:rPr>
            </w:pPr>
            <w:bookmarkStart w:id="0" w:name="OLE_LINK1"/>
            <w:r w:rsidRPr="002A1051">
              <w:rPr>
                <w:b/>
                <w:bCs/>
                <w:noProof/>
                <w:sz w:val="28"/>
                <w:szCs w:val="28"/>
              </w:rPr>
              <w:drawing>
                <wp:inline distT="0" distB="0" distL="0" distR="0">
                  <wp:extent cx="5375082" cy="2544417"/>
                  <wp:effectExtent l="0" t="0" r="0" b="0"/>
                  <wp:docPr id="9"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bookmarkEnd w:id="0"/>
          </w:p>
        </w:tc>
      </w:tr>
    </w:tbl>
    <w:p w:rsidR="00CD27FD" w:rsidRPr="00ED6A7F" w:rsidRDefault="00CD27FD" w:rsidP="00CD27FD">
      <w:pPr>
        <w:pStyle w:val="BodyText2"/>
        <w:tabs>
          <w:tab w:val="left" w:pos="71"/>
        </w:tabs>
        <w:ind w:left="71"/>
        <w:jc w:val="center"/>
        <w:rPr>
          <w:b/>
          <w:bCs/>
        </w:rPr>
      </w:pPr>
    </w:p>
    <w:p w:rsidR="00CD27FD" w:rsidRDefault="00CD27FD" w:rsidP="00CD27FD">
      <w:pPr>
        <w:pStyle w:val="BodyText2"/>
        <w:tabs>
          <w:tab w:val="left" w:pos="458"/>
        </w:tabs>
        <w:ind w:left="98" w:right="1345"/>
        <w:jc w:val="both"/>
        <w:rPr>
          <w:b/>
          <w:bCs/>
        </w:rPr>
      </w:pPr>
      <w:r>
        <w:rPr>
          <w:b/>
          <w:bCs/>
        </w:rPr>
        <w:t>2.2.2 Basic Characteristics of Education</w:t>
      </w:r>
    </w:p>
    <w:p w:rsidR="00CD27FD" w:rsidRPr="00CB66C4" w:rsidRDefault="00CD27FD" w:rsidP="00CD27FD">
      <w:pPr>
        <w:pStyle w:val="BodyText2"/>
        <w:tabs>
          <w:tab w:val="left" w:pos="458"/>
        </w:tabs>
        <w:ind w:left="98" w:right="1345"/>
        <w:jc w:val="both"/>
        <w:rPr>
          <w:b/>
          <w:bCs/>
          <w:sz w:val="16"/>
          <w:szCs w:val="16"/>
        </w:rPr>
      </w:pPr>
    </w:p>
    <w:tbl>
      <w:tblPr>
        <w:bidiVisual/>
        <w:tblW w:w="424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004"/>
      </w:tblGrid>
      <w:tr w:rsidR="00CD27FD" w:rsidRPr="00347CBD" w:rsidTr="00E61A06">
        <w:trPr>
          <w:trHeight w:val="454"/>
          <w:jc w:val="center"/>
        </w:trPr>
        <w:tc>
          <w:tcPr>
            <w:tcW w:w="5000" w:type="pct"/>
            <w:vAlign w:val="center"/>
          </w:tcPr>
          <w:p w:rsidR="00CD27FD" w:rsidRPr="0023565F" w:rsidRDefault="00CD27FD" w:rsidP="00E61A06">
            <w:pPr>
              <w:tabs>
                <w:tab w:val="num" w:pos="624"/>
              </w:tabs>
              <w:ind w:right="140"/>
              <w:jc w:val="center"/>
              <w:rPr>
                <w:b/>
                <w:bCs/>
                <w:rtl/>
              </w:rPr>
            </w:pPr>
            <w:r w:rsidRPr="0023565F">
              <w:rPr>
                <w:b/>
                <w:bCs/>
              </w:rPr>
              <w:t xml:space="preserve">More than One Third of Palestinian Population in </w:t>
            </w:r>
            <w:proofErr w:type="spellStart"/>
            <w:r w:rsidR="008B640A">
              <w:rPr>
                <w:b/>
                <w:bCs/>
                <w:sz w:val="22"/>
                <w:szCs w:val="22"/>
              </w:rPr>
              <w:t>Dier</w:t>
            </w:r>
            <w:proofErr w:type="spellEnd"/>
            <w:r w:rsidR="008B640A">
              <w:rPr>
                <w:b/>
                <w:bCs/>
                <w:sz w:val="22"/>
                <w:szCs w:val="22"/>
              </w:rPr>
              <w:t xml:space="preserve"> al </w:t>
            </w:r>
            <w:proofErr w:type="spellStart"/>
            <w:r w:rsidR="008B640A">
              <w:rPr>
                <w:b/>
                <w:bCs/>
                <w:sz w:val="22"/>
                <w:szCs w:val="22"/>
              </w:rPr>
              <w:t>Balah</w:t>
            </w:r>
            <w:proofErr w:type="spellEnd"/>
            <w:r w:rsidRPr="0023565F">
              <w:t xml:space="preserve"> </w:t>
            </w:r>
            <w:r w:rsidRPr="0023565F">
              <w:rPr>
                <w:b/>
                <w:bCs/>
              </w:rPr>
              <w:t xml:space="preserve">Governorate (5 Years and </w:t>
            </w:r>
            <w:r>
              <w:rPr>
                <w:b/>
                <w:bCs/>
              </w:rPr>
              <w:t>o</w:t>
            </w:r>
            <w:r w:rsidRPr="0023565F">
              <w:rPr>
                <w:b/>
                <w:bCs/>
              </w:rPr>
              <w:t>ver) are Attending Education</w:t>
            </w:r>
          </w:p>
        </w:tc>
      </w:tr>
    </w:tbl>
    <w:p w:rsidR="00CD27FD" w:rsidRPr="00CB66C4" w:rsidRDefault="00CD27FD" w:rsidP="00CD27FD">
      <w:pPr>
        <w:pStyle w:val="BodyText2"/>
        <w:tabs>
          <w:tab w:val="left" w:pos="458"/>
          <w:tab w:val="left" w:pos="8640"/>
        </w:tabs>
        <w:ind w:left="98"/>
        <w:jc w:val="both"/>
        <w:rPr>
          <w:sz w:val="16"/>
          <w:szCs w:val="16"/>
        </w:rPr>
      </w:pPr>
    </w:p>
    <w:p w:rsidR="00CD27FD" w:rsidRDefault="00CD27FD" w:rsidP="00E61A06">
      <w:pPr>
        <w:pStyle w:val="BodyText2"/>
        <w:tabs>
          <w:tab w:val="left" w:pos="458"/>
          <w:tab w:val="left" w:pos="8640"/>
        </w:tabs>
        <w:ind w:left="98"/>
        <w:jc w:val="both"/>
        <w:rPr>
          <w:rtl/>
        </w:rPr>
      </w:pPr>
      <w:r>
        <w:t xml:space="preserve">The number of Palestinian population </w:t>
      </w:r>
      <w:r w:rsidRPr="00FB7701">
        <w:t xml:space="preserve">in </w:t>
      </w:r>
      <w:proofErr w:type="spellStart"/>
      <w:r w:rsidR="008B640A">
        <w:t>Dier</w:t>
      </w:r>
      <w:proofErr w:type="spellEnd"/>
      <w:r w:rsidR="008B640A">
        <w:t xml:space="preserve"> al </w:t>
      </w:r>
      <w:proofErr w:type="spellStart"/>
      <w:r w:rsidR="008B640A">
        <w:t>Balah</w:t>
      </w:r>
      <w:proofErr w:type="spellEnd"/>
      <w:r w:rsidRPr="00FB7701">
        <w:t xml:space="preserve"> </w:t>
      </w:r>
      <w:r>
        <w:t>g</w:t>
      </w:r>
      <w:r w:rsidRPr="00FB7701">
        <w:t>overnorate</w:t>
      </w:r>
      <w:r>
        <w:rPr>
          <w:b/>
          <w:bCs/>
        </w:rPr>
        <w:t xml:space="preserve"> </w:t>
      </w:r>
      <w:r>
        <w:t xml:space="preserve">aged 5 years and over attending education was </w:t>
      </w:r>
      <w:r w:rsidR="00E61A06">
        <w:t>92,968</w:t>
      </w:r>
      <w:r>
        <w:t xml:space="preserve"> persons, comprising 40.</w:t>
      </w:r>
      <w:r w:rsidR="00E61A06">
        <w:t>3</w:t>
      </w:r>
      <w:r>
        <w:t xml:space="preserve">% of the total Palestinian population aged 5 years and over in the governorate.  </w:t>
      </w:r>
      <w:r w:rsidRPr="001C76DF">
        <w:t xml:space="preserve">As for the </w:t>
      </w:r>
      <w:r>
        <w:t xml:space="preserve">number of </w:t>
      </w:r>
      <w:r w:rsidRPr="001C76DF">
        <w:t>Palestinian population aged</w:t>
      </w:r>
      <w:r>
        <w:t xml:space="preserve"> </w:t>
      </w:r>
      <w:r w:rsidRPr="001C76DF">
        <w:t>(3-5 years</w:t>
      </w:r>
      <w:r>
        <w:t>)</w:t>
      </w:r>
      <w:r w:rsidRPr="001C76DF">
        <w:t xml:space="preserve"> attending kindergarten</w:t>
      </w:r>
      <w:r w:rsidRPr="00142B43">
        <w:t xml:space="preserve"> </w:t>
      </w:r>
      <w:r>
        <w:t xml:space="preserve">in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t xml:space="preserve"> governorate, data showed that the number</w:t>
      </w:r>
      <w:r w:rsidRPr="001C76DF">
        <w:t xml:space="preserve"> </w:t>
      </w:r>
      <w:r>
        <w:t>was</w:t>
      </w:r>
      <w:r w:rsidRPr="001C76DF">
        <w:t xml:space="preserve"> </w:t>
      </w:r>
      <w:r>
        <w:t>11,363</w:t>
      </w:r>
      <w:r w:rsidRPr="001C76DF">
        <w:t xml:space="preserve"> </w:t>
      </w:r>
      <w:r>
        <w:t>persons</w:t>
      </w:r>
      <w:r w:rsidRPr="001C76DF">
        <w:t xml:space="preserve">, </w:t>
      </w:r>
      <w:r>
        <w:t xml:space="preserve">comprising 49.3% of the total Palestinian population in that age group in the governorate </w:t>
      </w:r>
      <w:r>
        <w:rPr>
          <w:rFonts w:asciiTheme="majorBidi" w:hAnsiTheme="majorBidi" w:cstheme="majorBidi"/>
        </w:rPr>
        <w:t>(see table 5, 6)</w:t>
      </w:r>
      <w:r>
        <w:t xml:space="preserve">. </w:t>
      </w:r>
    </w:p>
    <w:p w:rsidR="00CD27FD" w:rsidRPr="00CB66C4" w:rsidRDefault="00CD27FD" w:rsidP="00CD27FD">
      <w:pPr>
        <w:pStyle w:val="BodyText2"/>
        <w:tabs>
          <w:tab w:val="left" w:pos="458"/>
          <w:tab w:val="left" w:pos="8640"/>
        </w:tabs>
        <w:ind w:left="98"/>
        <w:jc w:val="both"/>
        <w:rPr>
          <w:sz w:val="16"/>
          <w:szCs w:val="16"/>
        </w:rPr>
      </w:pPr>
    </w:p>
    <w:p w:rsidR="00CD27FD" w:rsidRDefault="00CD27FD" w:rsidP="00CD27FD">
      <w:pPr>
        <w:pStyle w:val="BodyText2"/>
        <w:tabs>
          <w:tab w:val="left" w:pos="458"/>
          <w:tab w:val="left" w:pos="8640"/>
        </w:tabs>
        <w:ind w:left="98"/>
        <w:jc w:val="both"/>
      </w:pPr>
      <w:r>
        <w:t xml:space="preserve">The number of Palestinian population aged 10 years and over with a bachelor’s degree or higher in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t xml:space="preserve"> governorate was 33,842 comprising 17.5% of the total Palestinian population in that age group </w:t>
      </w:r>
      <w:r>
        <w:rPr>
          <w:rFonts w:asciiTheme="majorBidi" w:hAnsiTheme="majorBidi" w:cstheme="majorBidi"/>
        </w:rPr>
        <w:t>in the governorate (see table 7).</w:t>
      </w:r>
    </w:p>
    <w:p w:rsidR="00CD27FD" w:rsidRPr="00CB66C4" w:rsidRDefault="00CD27FD" w:rsidP="00CD27FD">
      <w:pPr>
        <w:pStyle w:val="BodyText2"/>
        <w:jc w:val="center"/>
        <w:rPr>
          <w:rFonts w:ascii="Arial" w:hAnsi="Arial" w:cs="Arial"/>
          <w:b/>
          <w:bCs/>
          <w:sz w:val="16"/>
          <w:szCs w:val="16"/>
        </w:rPr>
      </w:pPr>
    </w:p>
    <w:p w:rsidR="00CD27FD" w:rsidRDefault="00CD27FD" w:rsidP="00CD27FD">
      <w:pPr>
        <w:pStyle w:val="BodyText2"/>
        <w:jc w:val="center"/>
        <w:rPr>
          <w:rFonts w:ascii="Arial" w:hAnsi="Arial" w:cs="Arial"/>
          <w:b/>
          <w:bCs/>
          <w:sz w:val="22"/>
          <w:szCs w:val="22"/>
        </w:rPr>
      </w:pPr>
    </w:p>
    <w:p w:rsidR="00CD27FD" w:rsidRDefault="00CD27FD" w:rsidP="00CD27FD">
      <w:pPr>
        <w:pStyle w:val="BodyText2"/>
        <w:jc w:val="center"/>
        <w:rPr>
          <w:rFonts w:ascii="Arial" w:hAnsi="Arial" w:cs="Arial"/>
          <w:b/>
          <w:bCs/>
          <w:sz w:val="22"/>
          <w:szCs w:val="22"/>
        </w:rPr>
      </w:pPr>
    </w:p>
    <w:p w:rsidR="00CD27FD" w:rsidRPr="001D5242" w:rsidRDefault="00CD27FD" w:rsidP="00CD27FD">
      <w:pPr>
        <w:pStyle w:val="BodyText2"/>
        <w:jc w:val="center"/>
        <w:rPr>
          <w:rFonts w:ascii="Arial" w:hAnsi="Arial" w:cs="Arial"/>
          <w:b/>
          <w:bCs/>
          <w:sz w:val="22"/>
          <w:szCs w:val="22"/>
        </w:rPr>
      </w:pPr>
      <w:r w:rsidRPr="001D5242">
        <w:rPr>
          <w:rFonts w:ascii="Arial" w:hAnsi="Arial" w:cs="Arial"/>
          <w:b/>
          <w:bCs/>
          <w:sz w:val="22"/>
          <w:szCs w:val="22"/>
        </w:rPr>
        <w:lastRenderedPageBreak/>
        <w:t xml:space="preserve">Percentage Distribution of Palestinian Population (10 years and over) in </w:t>
      </w:r>
      <w:proofErr w:type="spellStart"/>
      <w:r w:rsidR="008B640A">
        <w:rPr>
          <w:rFonts w:ascii="Arial" w:hAnsi="Arial" w:cs="Arial"/>
          <w:b/>
          <w:bCs/>
          <w:color w:val="000000" w:themeColor="text1"/>
          <w:sz w:val="22"/>
          <w:szCs w:val="22"/>
        </w:rPr>
        <w:t>Dier</w:t>
      </w:r>
      <w:proofErr w:type="spellEnd"/>
      <w:r w:rsidR="008B640A">
        <w:rPr>
          <w:rFonts w:ascii="Arial" w:hAnsi="Arial" w:cs="Arial"/>
          <w:b/>
          <w:bCs/>
          <w:color w:val="000000" w:themeColor="text1"/>
          <w:sz w:val="22"/>
          <w:szCs w:val="22"/>
        </w:rPr>
        <w:t xml:space="preserve"> al </w:t>
      </w:r>
      <w:proofErr w:type="spellStart"/>
      <w:r w:rsidR="008B640A">
        <w:rPr>
          <w:rFonts w:ascii="Arial" w:hAnsi="Arial" w:cs="Arial"/>
          <w:b/>
          <w:bCs/>
          <w:color w:val="000000" w:themeColor="text1"/>
          <w:sz w:val="22"/>
          <w:szCs w:val="22"/>
        </w:rPr>
        <w:t>Balah</w:t>
      </w:r>
      <w:proofErr w:type="spellEnd"/>
      <w:r w:rsidRPr="001D5242">
        <w:rPr>
          <w:rFonts w:ascii="Arial" w:hAnsi="Arial" w:cs="Arial"/>
          <w:b/>
          <w:bCs/>
          <w:sz w:val="22"/>
          <w:szCs w:val="22"/>
        </w:rPr>
        <w:t xml:space="preserve"> </w:t>
      </w:r>
      <w:r>
        <w:rPr>
          <w:rFonts w:ascii="Arial" w:hAnsi="Arial" w:cs="Arial"/>
          <w:b/>
          <w:bCs/>
          <w:sz w:val="22"/>
          <w:szCs w:val="22"/>
        </w:rPr>
        <w:t>G</w:t>
      </w:r>
      <w:r w:rsidRPr="001D5242">
        <w:rPr>
          <w:rFonts w:ascii="Arial" w:hAnsi="Arial" w:cs="Arial"/>
          <w:b/>
          <w:bCs/>
          <w:sz w:val="22"/>
          <w:szCs w:val="22"/>
        </w:rPr>
        <w:t>overnorate by Educational Attainment, 2017</w:t>
      </w:r>
    </w:p>
    <w:tbl>
      <w:tblPr>
        <w:tblStyle w:val="TableGrid"/>
        <w:tblW w:w="0" w:type="auto"/>
        <w:jc w:val="center"/>
        <w:tblLook w:val="04A0"/>
      </w:tblPr>
      <w:tblGrid>
        <w:gridCol w:w="8755"/>
      </w:tblGrid>
      <w:tr w:rsidR="00CD27FD" w:rsidTr="00E61A06">
        <w:trPr>
          <w:jc w:val="center"/>
        </w:trPr>
        <w:tc>
          <w:tcPr>
            <w:tcW w:w="8755" w:type="dxa"/>
          </w:tcPr>
          <w:p w:rsidR="00CD27FD" w:rsidRDefault="00CD27FD" w:rsidP="00E61A06">
            <w:pPr>
              <w:pStyle w:val="BodyText2"/>
              <w:jc w:val="center"/>
              <w:rPr>
                <w:sz w:val="22"/>
                <w:szCs w:val="22"/>
              </w:rPr>
            </w:pPr>
            <w:r w:rsidRPr="00867EAB">
              <w:rPr>
                <w:noProof/>
                <w:sz w:val="22"/>
                <w:szCs w:val="22"/>
              </w:rPr>
              <w:drawing>
                <wp:inline distT="0" distB="0" distL="0" distR="0">
                  <wp:extent cx="5212908" cy="2313829"/>
                  <wp:effectExtent l="19050" t="0" r="6792" b="0"/>
                  <wp:docPr id="1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CD27FD" w:rsidRPr="00ED6A7F" w:rsidRDefault="00CD27FD" w:rsidP="00CD27FD">
      <w:pPr>
        <w:pStyle w:val="BodyText2"/>
        <w:tabs>
          <w:tab w:val="left" w:pos="458"/>
          <w:tab w:val="left" w:pos="8640"/>
        </w:tabs>
        <w:ind w:left="98"/>
        <w:jc w:val="both"/>
      </w:pPr>
    </w:p>
    <w:p w:rsidR="00CD27FD" w:rsidRDefault="00CD27FD" w:rsidP="00CD27FD">
      <w:pPr>
        <w:pStyle w:val="BodyText2"/>
        <w:tabs>
          <w:tab w:val="left" w:pos="458"/>
          <w:tab w:val="left" w:pos="8640"/>
        </w:tabs>
        <w:jc w:val="both"/>
      </w:pPr>
      <w:r>
        <w:t xml:space="preserve">Among Palestinian population aged 10 years and over in </w:t>
      </w:r>
      <w:proofErr w:type="spellStart"/>
      <w:r w:rsidR="008B640A">
        <w:rPr>
          <w:color w:val="000000" w:themeColor="text1"/>
        </w:rPr>
        <w:t>Dier</w:t>
      </w:r>
      <w:proofErr w:type="spellEnd"/>
      <w:r w:rsidR="008B640A">
        <w:rPr>
          <w:color w:val="000000" w:themeColor="text1"/>
        </w:rPr>
        <w:t xml:space="preserve"> al </w:t>
      </w:r>
      <w:proofErr w:type="spellStart"/>
      <w:r w:rsidR="008B640A">
        <w:rPr>
          <w:color w:val="000000" w:themeColor="text1"/>
        </w:rPr>
        <w:t>Balah</w:t>
      </w:r>
      <w:proofErr w:type="spellEnd"/>
      <w:r>
        <w:t xml:space="preserve"> </w:t>
      </w:r>
      <w:r>
        <w:rPr>
          <w:rFonts w:asciiTheme="majorBidi" w:hAnsiTheme="majorBidi" w:cstheme="majorBidi"/>
        </w:rPr>
        <w:t>governorate</w:t>
      </w:r>
      <w:r>
        <w:t xml:space="preserve">, 5,161 were illiterate, comprising 2.7% of the total Palestinian population aged 10 years and over </w:t>
      </w:r>
      <w:r>
        <w:rPr>
          <w:rFonts w:asciiTheme="majorBidi" w:hAnsiTheme="majorBidi" w:cstheme="majorBidi"/>
        </w:rPr>
        <w:t>in the governorate</w:t>
      </w:r>
      <w:r>
        <w:t xml:space="preserve"> </w:t>
      </w:r>
      <w:r>
        <w:rPr>
          <w:rFonts w:asciiTheme="majorBidi" w:hAnsiTheme="majorBidi" w:cstheme="majorBidi"/>
        </w:rPr>
        <w:t>(see table 7).</w:t>
      </w:r>
    </w:p>
    <w:p w:rsidR="00CD27FD" w:rsidRPr="00CB66C4" w:rsidRDefault="00CD27FD" w:rsidP="00CD27FD">
      <w:pPr>
        <w:pStyle w:val="BodyText2"/>
        <w:tabs>
          <w:tab w:val="left" w:pos="458"/>
          <w:tab w:val="left" w:pos="8640"/>
        </w:tabs>
        <w:ind w:left="98"/>
        <w:jc w:val="both"/>
        <w:rPr>
          <w:sz w:val="16"/>
          <w:szCs w:val="16"/>
        </w:rPr>
      </w:pPr>
    </w:p>
    <w:p w:rsidR="00CD27FD" w:rsidRPr="002A3E72" w:rsidRDefault="00CD27FD" w:rsidP="004A48C8">
      <w:pPr>
        <w:pStyle w:val="BodyText2"/>
        <w:jc w:val="both"/>
      </w:pPr>
      <w:r w:rsidRPr="002A3E72">
        <w:t>In comparison with previous censuses during 1997 – 2017</w:t>
      </w:r>
      <w:r w:rsidRPr="002A3E72">
        <w:rPr>
          <w:rFonts w:asciiTheme="majorBidi" w:hAnsiTheme="majorBidi" w:cstheme="majorBidi"/>
        </w:rPr>
        <w:t xml:space="preserve"> in </w:t>
      </w:r>
      <w:proofErr w:type="spellStart"/>
      <w:r w:rsidR="008B640A">
        <w:t>Dier</w:t>
      </w:r>
      <w:proofErr w:type="spellEnd"/>
      <w:r w:rsidR="008B640A">
        <w:t xml:space="preserve"> al </w:t>
      </w:r>
      <w:proofErr w:type="spellStart"/>
      <w:r w:rsidR="008B640A">
        <w:t>Balah</w:t>
      </w:r>
      <w:proofErr w:type="spellEnd"/>
      <w:r w:rsidRPr="002A3E72">
        <w:rPr>
          <w:rFonts w:asciiTheme="majorBidi" w:hAnsiTheme="majorBidi" w:cstheme="majorBidi"/>
        </w:rPr>
        <w:t xml:space="preserve"> governorate</w:t>
      </w:r>
      <w:r w:rsidRPr="002A3E72">
        <w:t xml:space="preserve">, it was noticed that illiteracy rate has witnessed a significant decrease.  Illiteracy rate of males has dropped from </w:t>
      </w:r>
      <w:r>
        <w:t>6.5</w:t>
      </w:r>
      <w:r w:rsidRPr="002A3E72">
        <w:t xml:space="preserve">% in 1997 to </w:t>
      </w:r>
      <w:r>
        <w:t>1.4</w:t>
      </w:r>
      <w:r w:rsidRPr="002A3E72">
        <w:t xml:space="preserve">% in 2017, whereas illiteracy rate of females has dropped significantly from </w:t>
      </w:r>
      <w:r>
        <w:t>16.7</w:t>
      </w:r>
      <w:r w:rsidRPr="002A3E72">
        <w:t xml:space="preserve">% in 1997 to </w:t>
      </w:r>
      <w:r>
        <w:t>3.9</w:t>
      </w:r>
      <w:r w:rsidRPr="002A3E72">
        <w:t xml:space="preserve">% in 2017, resulted in reducing the gap between both sexes from </w:t>
      </w:r>
      <w:r w:rsidR="004A48C8">
        <w:t>10.2</w:t>
      </w:r>
      <w:r w:rsidRPr="002A3E72">
        <w:t>%</w:t>
      </w:r>
      <w:r>
        <w:t xml:space="preserve"> in 1997</w:t>
      </w:r>
      <w:r w:rsidRPr="002A3E72">
        <w:t xml:space="preserve"> to </w:t>
      </w:r>
      <w:r>
        <w:t>2.</w:t>
      </w:r>
      <w:r w:rsidR="004A48C8">
        <w:t>5</w:t>
      </w:r>
      <w:r w:rsidRPr="002A3E72">
        <w:t>%</w:t>
      </w:r>
      <w:r>
        <w:t xml:space="preserve"> in 2017</w:t>
      </w:r>
      <w:r w:rsidRPr="002A3E72">
        <w:t xml:space="preserve">. </w:t>
      </w:r>
    </w:p>
    <w:p w:rsidR="00CD27FD" w:rsidRPr="00ED6A7F" w:rsidRDefault="00CD27FD" w:rsidP="00CD27FD">
      <w:pPr>
        <w:pStyle w:val="BodyText2"/>
        <w:jc w:val="left"/>
        <w:rPr>
          <w:b/>
          <w:bCs/>
        </w:rPr>
      </w:pPr>
    </w:p>
    <w:p w:rsidR="00CD27FD" w:rsidRDefault="00CD27FD" w:rsidP="00CD27FD">
      <w:pPr>
        <w:pStyle w:val="BodyText2"/>
        <w:jc w:val="center"/>
        <w:rPr>
          <w:b/>
          <w:bCs/>
          <w:noProof/>
        </w:rPr>
      </w:pPr>
      <w:r>
        <w:rPr>
          <w:rFonts w:ascii="Arial" w:hAnsi="Arial" w:cs="Arial"/>
          <w:b/>
          <w:bCs/>
          <w:sz w:val="22"/>
          <w:szCs w:val="22"/>
        </w:rPr>
        <w:t>Illiteracy Rate of Palestinian Population (10 Years and over</w:t>
      </w:r>
      <w:r w:rsidRPr="00A11156">
        <w:rPr>
          <w:rFonts w:ascii="Arial" w:hAnsi="Arial" w:cs="Arial"/>
          <w:b/>
          <w:bCs/>
          <w:sz w:val="22"/>
          <w:szCs w:val="22"/>
        </w:rPr>
        <w:t xml:space="preserve">) in </w:t>
      </w:r>
      <w:r w:rsidRPr="006C796F">
        <w:rPr>
          <w:rFonts w:ascii="Arial" w:hAnsi="Arial" w:cs="Arial"/>
          <w:b/>
          <w:bCs/>
          <w:sz w:val="22"/>
          <w:szCs w:val="22"/>
        </w:rPr>
        <w:t>Palestine</w:t>
      </w:r>
      <w:r>
        <w:rPr>
          <w:rFonts w:ascii="Arial" w:hAnsi="Arial" w:cs="Arial"/>
          <w:b/>
          <w:bCs/>
          <w:sz w:val="22"/>
          <w:szCs w:val="22"/>
        </w:rPr>
        <w:t xml:space="preserve"> and</w:t>
      </w:r>
      <w:r>
        <w:rPr>
          <w:rFonts w:ascii="Arial" w:hAnsi="Arial" w:cs="Arial"/>
          <w:sz w:val="22"/>
          <w:szCs w:val="22"/>
        </w:rPr>
        <w:t xml:space="preserve"> </w:t>
      </w:r>
      <w:proofErr w:type="spellStart"/>
      <w:r w:rsidR="008B640A">
        <w:rPr>
          <w:rFonts w:ascii="Arial" w:hAnsi="Arial" w:cs="Arial"/>
          <w:b/>
          <w:bCs/>
          <w:sz w:val="22"/>
          <w:szCs w:val="22"/>
        </w:rPr>
        <w:t>Dier</w:t>
      </w:r>
      <w:proofErr w:type="spellEnd"/>
      <w:r w:rsidR="008B640A">
        <w:rPr>
          <w:rFonts w:ascii="Arial" w:hAnsi="Arial" w:cs="Arial"/>
          <w:b/>
          <w:bCs/>
          <w:sz w:val="22"/>
          <w:szCs w:val="22"/>
        </w:rPr>
        <w:t xml:space="preserve"> al </w:t>
      </w:r>
      <w:proofErr w:type="spellStart"/>
      <w:r w:rsidR="008B640A">
        <w:rPr>
          <w:rFonts w:ascii="Arial" w:hAnsi="Arial" w:cs="Arial"/>
          <w:b/>
          <w:bCs/>
          <w:sz w:val="22"/>
          <w:szCs w:val="22"/>
        </w:rPr>
        <w:t>Balah</w:t>
      </w:r>
      <w:proofErr w:type="spellEnd"/>
      <w:r>
        <w:rPr>
          <w:rFonts w:asciiTheme="majorBidi" w:hAnsiTheme="majorBidi" w:cstheme="majorBidi"/>
        </w:rPr>
        <w:t xml:space="preserve"> </w:t>
      </w:r>
      <w:r>
        <w:rPr>
          <w:rFonts w:ascii="Arial" w:hAnsi="Arial" w:cs="Arial"/>
          <w:b/>
          <w:bCs/>
          <w:sz w:val="22"/>
          <w:szCs w:val="22"/>
        </w:rPr>
        <w:t>G</w:t>
      </w:r>
      <w:r w:rsidRPr="00A11156">
        <w:rPr>
          <w:rFonts w:ascii="Arial" w:hAnsi="Arial" w:cs="Arial"/>
          <w:b/>
          <w:bCs/>
          <w:sz w:val="22"/>
          <w:szCs w:val="22"/>
        </w:rPr>
        <w:t>overnorate</w:t>
      </w:r>
      <w:r>
        <w:rPr>
          <w:rFonts w:ascii="Arial" w:hAnsi="Arial" w:cs="Arial"/>
          <w:b/>
          <w:bCs/>
          <w:sz w:val="22"/>
          <w:szCs w:val="22"/>
        </w:rPr>
        <w:t xml:space="preserve"> by Sex, 1997, 2007, 2017</w:t>
      </w:r>
      <w:r>
        <w:t xml:space="preserve"> </w:t>
      </w:r>
    </w:p>
    <w:tbl>
      <w:tblPr>
        <w:tblStyle w:val="TableGrid"/>
        <w:tblW w:w="0" w:type="auto"/>
        <w:jc w:val="center"/>
        <w:tblLook w:val="04A0"/>
      </w:tblPr>
      <w:tblGrid>
        <w:gridCol w:w="9180"/>
      </w:tblGrid>
      <w:tr w:rsidR="00CD27FD" w:rsidTr="00E61A06">
        <w:trPr>
          <w:jc w:val="center"/>
        </w:trPr>
        <w:tc>
          <w:tcPr>
            <w:tcW w:w="9180" w:type="dxa"/>
          </w:tcPr>
          <w:p w:rsidR="00CD27FD" w:rsidRDefault="00CD27FD" w:rsidP="00E61A06">
            <w:pPr>
              <w:pStyle w:val="BodyText2"/>
              <w:jc w:val="center"/>
              <w:rPr>
                <w:b/>
                <w:bCs/>
              </w:rPr>
            </w:pPr>
            <w:r w:rsidRPr="006C796F">
              <w:rPr>
                <w:b/>
                <w:bCs/>
                <w:noProof/>
              </w:rPr>
              <w:drawing>
                <wp:inline distT="0" distB="0" distL="0" distR="0">
                  <wp:extent cx="5562114" cy="2818914"/>
                  <wp:effectExtent l="0" t="0" r="0" b="0"/>
                  <wp:docPr id="12"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CD27FD" w:rsidRDefault="00CD27FD" w:rsidP="00CD27FD">
      <w:pPr>
        <w:pStyle w:val="BodyText2"/>
        <w:jc w:val="left"/>
        <w:rPr>
          <w:b/>
          <w:bCs/>
          <w:sz w:val="16"/>
          <w:szCs w:val="16"/>
        </w:rPr>
      </w:pPr>
    </w:p>
    <w:p w:rsidR="00CD27FD" w:rsidRDefault="00CD27FD" w:rsidP="00CD27FD">
      <w:pPr>
        <w:pStyle w:val="BodyText2"/>
        <w:jc w:val="left"/>
        <w:rPr>
          <w:b/>
          <w:bCs/>
          <w:sz w:val="16"/>
          <w:szCs w:val="16"/>
        </w:rPr>
      </w:pPr>
    </w:p>
    <w:p w:rsidR="00CD27FD" w:rsidRDefault="00CD27FD" w:rsidP="00CD27FD">
      <w:pPr>
        <w:pStyle w:val="BodyText2"/>
        <w:jc w:val="left"/>
        <w:rPr>
          <w:b/>
          <w:bCs/>
          <w:sz w:val="16"/>
          <w:szCs w:val="16"/>
        </w:rPr>
      </w:pPr>
    </w:p>
    <w:p w:rsidR="00CD27FD" w:rsidRDefault="00CD27FD" w:rsidP="00CD27FD">
      <w:pPr>
        <w:pStyle w:val="BodyText2"/>
        <w:jc w:val="left"/>
        <w:rPr>
          <w:b/>
          <w:bCs/>
          <w:sz w:val="16"/>
          <w:szCs w:val="16"/>
        </w:rPr>
      </w:pPr>
    </w:p>
    <w:p w:rsidR="00CD27FD" w:rsidRDefault="00CD27FD" w:rsidP="00CD27FD">
      <w:pPr>
        <w:pStyle w:val="BodyText2"/>
        <w:jc w:val="left"/>
        <w:rPr>
          <w:b/>
          <w:bCs/>
          <w:sz w:val="16"/>
          <w:szCs w:val="16"/>
        </w:rPr>
      </w:pPr>
    </w:p>
    <w:p w:rsidR="00CD27FD" w:rsidRDefault="00CD27FD" w:rsidP="00CD27FD">
      <w:pPr>
        <w:pStyle w:val="BodyText2"/>
        <w:jc w:val="left"/>
        <w:rPr>
          <w:b/>
          <w:bCs/>
          <w:sz w:val="16"/>
          <w:szCs w:val="16"/>
        </w:rPr>
      </w:pPr>
    </w:p>
    <w:p w:rsidR="00CD27FD" w:rsidRDefault="00CD27FD" w:rsidP="00CD27FD">
      <w:pPr>
        <w:pStyle w:val="BodyText2"/>
        <w:jc w:val="left"/>
        <w:rPr>
          <w:b/>
          <w:bCs/>
          <w:sz w:val="16"/>
          <w:szCs w:val="16"/>
        </w:rPr>
      </w:pPr>
    </w:p>
    <w:p w:rsidR="00CD27FD" w:rsidRDefault="00CD27FD" w:rsidP="00CD27FD">
      <w:pPr>
        <w:pStyle w:val="BodyText2"/>
        <w:jc w:val="left"/>
        <w:rPr>
          <w:b/>
          <w:bCs/>
          <w:sz w:val="16"/>
          <w:szCs w:val="16"/>
        </w:rPr>
      </w:pPr>
    </w:p>
    <w:p w:rsidR="00CD27FD" w:rsidRPr="00CB66C4" w:rsidRDefault="00CD27FD" w:rsidP="00CD27FD">
      <w:pPr>
        <w:pStyle w:val="BodyText2"/>
        <w:jc w:val="left"/>
        <w:rPr>
          <w:b/>
          <w:bCs/>
          <w:sz w:val="16"/>
          <w:szCs w:val="16"/>
        </w:rPr>
      </w:pPr>
    </w:p>
    <w:p w:rsidR="00CD27FD" w:rsidRDefault="00CD27FD" w:rsidP="00CD27FD">
      <w:pPr>
        <w:pStyle w:val="BodyText2"/>
        <w:jc w:val="left"/>
        <w:rPr>
          <w:b/>
          <w:bCs/>
        </w:rPr>
      </w:pPr>
      <w:r>
        <w:rPr>
          <w:b/>
          <w:bCs/>
        </w:rPr>
        <w:lastRenderedPageBreak/>
        <w:t xml:space="preserve">2.2.3 Basic Characteristics of Labor </w:t>
      </w:r>
    </w:p>
    <w:p w:rsidR="00CD27FD" w:rsidRPr="000F1F58" w:rsidRDefault="00CD27FD" w:rsidP="00CD27FD">
      <w:pPr>
        <w:pStyle w:val="BodyText2"/>
        <w:jc w:val="right"/>
        <w:rPr>
          <w:b/>
          <w:bCs/>
          <w:sz w:val="16"/>
          <w:szCs w:val="16"/>
        </w:rPr>
      </w:pPr>
    </w:p>
    <w:tbl>
      <w:tblPr>
        <w:bidiVisual/>
        <w:tblW w:w="3821"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206"/>
      </w:tblGrid>
      <w:tr w:rsidR="00CD27FD" w:rsidRPr="00347CBD" w:rsidTr="004A48C8">
        <w:trPr>
          <w:trHeight w:val="340"/>
          <w:jc w:val="center"/>
        </w:trPr>
        <w:tc>
          <w:tcPr>
            <w:tcW w:w="5000" w:type="pct"/>
            <w:vAlign w:val="center"/>
          </w:tcPr>
          <w:p w:rsidR="00CD27FD" w:rsidRPr="0023565F" w:rsidRDefault="00CD27FD" w:rsidP="00E61A06">
            <w:pPr>
              <w:tabs>
                <w:tab w:val="num" w:pos="624"/>
              </w:tabs>
              <w:ind w:right="140"/>
              <w:jc w:val="center"/>
              <w:rPr>
                <w:b/>
                <w:bCs/>
                <w:rtl/>
              </w:rPr>
            </w:pPr>
            <w:r>
              <w:rPr>
                <w:rFonts w:hint="cs"/>
                <w:b/>
                <w:bCs/>
                <w:rtl/>
              </w:rPr>
              <w:t>51.5</w:t>
            </w:r>
            <w:r w:rsidRPr="0023565F">
              <w:rPr>
                <w:b/>
                <w:bCs/>
              </w:rPr>
              <w:t xml:space="preserve">% </w:t>
            </w:r>
            <w:r>
              <w:rPr>
                <w:b/>
                <w:bCs/>
              </w:rPr>
              <w:t xml:space="preserve">The </w:t>
            </w:r>
            <w:r w:rsidRPr="0023565F">
              <w:rPr>
                <w:b/>
                <w:bCs/>
              </w:rPr>
              <w:t xml:space="preserve">Unemployment Rate in </w:t>
            </w:r>
            <w:proofErr w:type="spellStart"/>
            <w:r w:rsidR="008B640A">
              <w:rPr>
                <w:b/>
                <w:bCs/>
              </w:rPr>
              <w:t>Dier</w:t>
            </w:r>
            <w:proofErr w:type="spellEnd"/>
            <w:r w:rsidR="008B640A">
              <w:rPr>
                <w:b/>
                <w:bCs/>
              </w:rPr>
              <w:t xml:space="preserve"> al </w:t>
            </w:r>
            <w:proofErr w:type="spellStart"/>
            <w:r w:rsidR="008B640A">
              <w:rPr>
                <w:b/>
                <w:bCs/>
              </w:rPr>
              <w:t>Balah</w:t>
            </w:r>
            <w:proofErr w:type="spellEnd"/>
            <w:r w:rsidRPr="0023565F">
              <w:t xml:space="preserve"> </w:t>
            </w:r>
            <w:r w:rsidRPr="0023565F">
              <w:rPr>
                <w:b/>
                <w:bCs/>
              </w:rPr>
              <w:t>Governorate</w:t>
            </w:r>
          </w:p>
        </w:tc>
      </w:tr>
    </w:tbl>
    <w:p w:rsidR="00CD27FD" w:rsidRPr="00CB66C4" w:rsidRDefault="00CD27FD" w:rsidP="00CD27FD">
      <w:pPr>
        <w:pStyle w:val="BodyText2"/>
        <w:tabs>
          <w:tab w:val="left" w:pos="458"/>
        </w:tabs>
        <w:jc w:val="both"/>
        <w:rPr>
          <w:sz w:val="16"/>
          <w:szCs w:val="16"/>
        </w:rPr>
      </w:pPr>
    </w:p>
    <w:p w:rsidR="00CD27FD" w:rsidRDefault="00CD27FD" w:rsidP="00CD27FD">
      <w:pPr>
        <w:pStyle w:val="BodyText2"/>
        <w:tabs>
          <w:tab w:val="left" w:pos="458"/>
        </w:tabs>
        <w:jc w:val="both"/>
      </w:pPr>
      <w:r>
        <w:t xml:space="preserve">The number of unemployed Palestinian population in </w:t>
      </w:r>
      <w:proofErr w:type="spellStart"/>
      <w:r w:rsidR="008B640A">
        <w:rPr>
          <w:rFonts w:asciiTheme="majorBidi" w:hAnsiTheme="majorBidi" w:cstheme="majorBidi"/>
        </w:rPr>
        <w:t>Dier</w:t>
      </w:r>
      <w:proofErr w:type="spellEnd"/>
      <w:r w:rsidR="008B640A">
        <w:rPr>
          <w:rFonts w:asciiTheme="majorBidi" w:hAnsiTheme="majorBidi" w:cstheme="majorBidi"/>
        </w:rPr>
        <w:t xml:space="preserve"> al </w:t>
      </w:r>
      <w:proofErr w:type="spellStart"/>
      <w:r w:rsidR="008B640A">
        <w:rPr>
          <w:rFonts w:asciiTheme="majorBidi" w:hAnsiTheme="majorBidi" w:cstheme="majorBidi"/>
        </w:rPr>
        <w:t>Balah</w:t>
      </w:r>
      <w:proofErr w:type="spellEnd"/>
      <w:r>
        <w:rPr>
          <w:rFonts w:asciiTheme="majorBidi" w:hAnsiTheme="majorBidi" w:cstheme="majorBidi"/>
        </w:rPr>
        <w:t xml:space="preserve"> governorate</w:t>
      </w:r>
      <w:r>
        <w:t xml:space="preserve"> in the age group 15 years and over was </w:t>
      </w:r>
      <w:r>
        <w:rPr>
          <w:rFonts w:hint="cs"/>
          <w:rtl/>
        </w:rPr>
        <w:t>38</w:t>
      </w:r>
      <w:r>
        <w:t>,</w:t>
      </w:r>
      <w:r>
        <w:rPr>
          <w:rFonts w:hint="cs"/>
          <w:rtl/>
        </w:rPr>
        <w:t>751</w:t>
      </w:r>
      <w:r>
        <w:t xml:space="preserve"> persons, comprising </w:t>
      </w:r>
      <w:r>
        <w:rPr>
          <w:rFonts w:hint="cs"/>
          <w:rtl/>
        </w:rPr>
        <w:t>51</w:t>
      </w:r>
      <w:r>
        <w:t>.</w:t>
      </w:r>
      <w:r>
        <w:rPr>
          <w:rFonts w:hint="cs"/>
          <w:rtl/>
        </w:rPr>
        <w:t>5</w:t>
      </w:r>
      <w:r>
        <w:t xml:space="preserve">% of the total economically active Palestinian in that age group, including </w:t>
      </w:r>
      <w:r>
        <w:rPr>
          <w:rFonts w:hint="cs"/>
          <w:rtl/>
        </w:rPr>
        <w:t>26</w:t>
      </w:r>
      <w:r>
        <w:t xml:space="preserve">,149 males aged 15 years and over, comprising 46.7% of the total economically active Palestinian males at the same age group, and 12,602 females aged 15 years and over, comprising 65.1% of the total economically active Palestinian females at the same age group </w:t>
      </w:r>
      <w:r>
        <w:rPr>
          <w:rFonts w:asciiTheme="majorBidi" w:hAnsiTheme="majorBidi" w:cstheme="majorBidi"/>
        </w:rPr>
        <w:t>in the governorate (see table 8).</w:t>
      </w:r>
    </w:p>
    <w:p w:rsidR="00CD27FD" w:rsidRPr="00CB66C4" w:rsidRDefault="00CD27FD" w:rsidP="00CD27FD">
      <w:pPr>
        <w:pStyle w:val="BodyText2"/>
        <w:tabs>
          <w:tab w:val="left" w:pos="458"/>
        </w:tabs>
        <w:ind w:right="1345"/>
        <w:jc w:val="both"/>
        <w:rPr>
          <w:b/>
          <w:bCs/>
          <w:sz w:val="16"/>
          <w:szCs w:val="16"/>
        </w:rPr>
      </w:pPr>
    </w:p>
    <w:p w:rsidR="00CD27FD" w:rsidRDefault="00CD27FD" w:rsidP="00CD27FD">
      <w:pPr>
        <w:pStyle w:val="BodyText2"/>
        <w:tabs>
          <w:tab w:val="left" w:pos="458"/>
        </w:tabs>
        <w:ind w:right="1345"/>
        <w:jc w:val="both"/>
        <w:rPr>
          <w:b/>
          <w:bCs/>
        </w:rPr>
      </w:pPr>
      <w:r>
        <w:rPr>
          <w:b/>
          <w:bCs/>
        </w:rPr>
        <w:t>2.2.4 Basic Characteristics of Marriage</w:t>
      </w:r>
    </w:p>
    <w:p w:rsidR="00CD27FD" w:rsidRPr="004F3699" w:rsidRDefault="00CD27FD" w:rsidP="00CD27FD">
      <w:pPr>
        <w:pStyle w:val="BodyText2"/>
        <w:tabs>
          <w:tab w:val="left" w:pos="458"/>
        </w:tabs>
        <w:ind w:right="1345"/>
        <w:jc w:val="both"/>
        <w:rPr>
          <w:b/>
          <w:bCs/>
          <w:sz w:val="16"/>
          <w:szCs w:val="16"/>
        </w:rPr>
      </w:pPr>
    </w:p>
    <w:tbl>
      <w:tblPr>
        <w:bidiVisual/>
        <w:tblW w:w="4315"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38"/>
      </w:tblGrid>
      <w:tr w:rsidR="00CD27FD" w:rsidRPr="00347CBD" w:rsidTr="00E61A06">
        <w:trPr>
          <w:trHeight w:val="454"/>
          <w:jc w:val="center"/>
        </w:trPr>
        <w:tc>
          <w:tcPr>
            <w:tcW w:w="5000" w:type="pct"/>
            <w:vAlign w:val="center"/>
          </w:tcPr>
          <w:p w:rsidR="00CD27FD" w:rsidRPr="00643394" w:rsidRDefault="00CD27FD" w:rsidP="004A48C8">
            <w:pPr>
              <w:tabs>
                <w:tab w:val="num" w:pos="624"/>
              </w:tabs>
              <w:ind w:right="140"/>
              <w:jc w:val="center"/>
              <w:rPr>
                <w:rFonts w:asciiTheme="majorBidi" w:hAnsiTheme="majorBidi" w:cstheme="majorBidi"/>
                <w:b/>
                <w:bCs/>
                <w:rtl/>
              </w:rPr>
            </w:pPr>
            <w:r>
              <w:rPr>
                <w:b/>
                <w:bCs/>
              </w:rPr>
              <w:t>More than Half of Palestinian P</w:t>
            </w:r>
            <w:r w:rsidRPr="0055136A">
              <w:rPr>
                <w:b/>
                <w:bCs/>
              </w:rPr>
              <w:t>opulation</w:t>
            </w:r>
            <w:r w:rsidRPr="00892CBD">
              <w:rPr>
                <w:b/>
                <w:bCs/>
              </w:rPr>
              <w:t xml:space="preserve"> in </w:t>
            </w:r>
            <w:proofErr w:type="spellStart"/>
            <w:r w:rsidR="008B640A">
              <w:rPr>
                <w:b/>
                <w:bCs/>
              </w:rPr>
              <w:t>Dier</w:t>
            </w:r>
            <w:proofErr w:type="spellEnd"/>
            <w:r w:rsidR="008B640A">
              <w:rPr>
                <w:b/>
                <w:bCs/>
              </w:rPr>
              <w:t xml:space="preserve"> al </w:t>
            </w:r>
            <w:proofErr w:type="spellStart"/>
            <w:r w:rsidR="008B640A">
              <w:rPr>
                <w:b/>
                <w:bCs/>
              </w:rPr>
              <w:t>Balah</w:t>
            </w:r>
            <w:proofErr w:type="spellEnd"/>
            <w:r>
              <w:rPr>
                <w:b/>
                <w:bCs/>
              </w:rPr>
              <w:t xml:space="preserve"> </w:t>
            </w:r>
            <w:r w:rsidRPr="00892CBD">
              <w:rPr>
                <w:b/>
                <w:bCs/>
              </w:rPr>
              <w:t>Governorate</w:t>
            </w:r>
            <w:r>
              <w:rPr>
                <w:b/>
                <w:bCs/>
              </w:rPr>
              <w:t xml:space="preserve">           (14 Years and </w:t>
            </w:r>
            <w:r w:rsidR="004A48C8">
              <w:rPr>
                <w:b/>
                <w:bCs/>
              </w:rPr>
              <w:t>o</w:t>
            </w:r>
            <w:r>
              <w:rPr>
                <w:b/>
                <w:bCs/>
              </w:rPr>
              <w:t>ver) are Married</w:t>
            </w:r>
          </w:p>
        </w:tc>
      </w:tr>
    </w:tbl>
    <w:p w:rsidR="00CD27FD" w:rsidRPr="00CB66C4" w:rsidRDefault="00CD27FD" w:rsidP="00CD27FD">
      <w:pPr>
        <w:pStyle w:val="BodyText2"/>
        <w:tabs>
          <w:tab w:val="left" w:pos="458"/>
        </w:tabs>
        <w:jc w:val="both"/>
        <w:rPr>
          <w:sz w:val="16"/>
          <w:szCs w:val="16"/>
        </w:rPr>
      </w:pPr>
    </w:p>
    <w:p w:rsidR="00CD27FD" w:rsidRDefault="00CD27FD" w:rsidP="00BB0607">
      <w:pPr>
        <w:pStyle w:val="BodyText2"/>
        <w:tabs>
          <w:tab w:val="left" w:pos="458"/>
        </w:tabs>
        <w:jc w:val="both"/>
      </w:pPr>
      <w:r>
        <w:t xml:space="preserve">The number of </w:t>
      </w:r>
      <w:r w:rsidRPr="00815EAF">
        <w:t xml:space="preserve">Palestinian </w:t>
      </w:r>
      <w:r>
        <w:t>p</w:t>
      </w:r>
      <w:r w:rsidRPr="00815EAF">
        <w:t>opulation</w:t>
      </w:r>
      <w:r>
        <w:t xml:space="preserve"> in </w:t>
      </w:r>
      <w:proofErr w:type="spellStart"/>
      <w:r w:rsidR="008B640A">
        <w:rPr>
          <w:rFonts w:asciiTheme="majorBidi" w:hAnsiTheme="majorBidi" w:cstheme="majorBidi"/>
        </w:rPr>
        <w:t>Dier</w:t>
      </w:r>
      <w:proofErr w:type="spellEnd"/>
      <w:r w:rsidR="008B640A">
        <w:rPr>
          <w:rFonts w:asciiTheme="majorBidi" w:hAnsiTheme="majorBidi" w:cstheme="majorBidi"/>
        </w:rPr>
        <w:t xml:space="preserve"> al </w:t>
      </w:r>
      <w:proofErr w:type="spellStart"/>
      <w:r w:rsidR="008B640A">
        <w:rPr>
          <w:rFonts w:asciiTheme="majorBidi" w:hAnsiTheme="majorBidi" w:cstheme="majorBidi"/>
        </w:rPr>
        <w:t>Balah</w:t>
      </w:r>
      <w:proofErr w:type="spellEnd"/>
      <w:r>
        <w:rPr>
          <w:rFonts w:asciiTheme="majorBidi" w:hAnsiTheme="majorBidi" w:cstheme="majorBidi"/>
        </w:rPr>
        <w:t xml:space="preserve"> governorate</w:t>
      </w:r>
      <w:r>
        <w:t xml:space="preserve"> aged 14 years and over who are married was 95,533 persons, 57.1% of the target population. There were 46,802 males (56.1%) and 48,731 females (58.</w:t>
      </w:r>
      <w:r w:rsidR="00BB0607">
        <w:t>0</w:t>
      </w:r>
      <w:r>
        <w:t xml:space="preserve">%), while the number of other persons (divorced, widowed and separated) in </w:t>
      </w:r>
      <w:proofErr w:type="spellStart"/>
      <w:r w:rsidR="008B640A">
        <w:rPr>
          <w:rFonts w:asciiTheme="majorBidi" w:hAnsiTheme="majorBidi" w:cstheme="majorBidi"/>
        </w:rPr>
        <w:t>Dier</w:t>
      </w:r>
      <w:proofErr w:type="spellEnd"/>
      <w:r w:rsidR="008B640A">
        <w:rPr>
          <w:rFonts w:asciiTheme="majorBidi" w:hAnsiTheme="majorBidi" w:cstheme="majorBidi"/>
        </w:rPr>
        <w:t xml:space="preserve"> al </w:t>
      </w:r>
      <w:proofErr w:type="spellStart"/>
      <w:r w:rsidR="008B640A">
        <w:rPr>
          <w:rFonts w:asciiTheme="majorBidi" w:hAnsiTheme="majorBidi" w:cstheme="majorBidi"/>
        </w:rPr>
        <w:t>Balah</w:t>
      </w:r>
      <w:proofErr w:type="spellEnd"/>
      <w:r>
        <w:rPr>
          <w:rFonts w:asciiTheme="majorBidi" w:hAnsiTheme="majorBidi" w:cstheme="majorBidi"/>
        </w:rPr>
        <w:t xml:space="preserve"> governorate</w:t>
      </w:r>
      <w:r>
        <w:t xml:space="preserve"> was 6,187</w:t>
      </w:r>
      <w:r w:rsidRPr="004E4128">
        <w:t xml:space="preserve"> </w:t>
      </w:r>
      <w:r>
        <w:t xml:space="preserve">persons (3.7%) of the target population </w:t>
      </w:r>
      <w:r>
        <w:rPr>
          <w:rFonts w:asciiTheme="majorBidi" w:hAnsiTheme="majorBidi" w:cstheme="majorBidi"/>
        </w:rPr>
        <w:t>in the governorate</w:t>
      </w:r>
      <w:r>
        <w:t xml:space="preserve"> </w:t>
      </w:r>
      <w:r>
        <w:rPr>
          <w:rFonts w:asciiTheme="majorBidi" w:hAnsiTheme="majorBidi" w:cstheme="majorBidi"/>
        </w:rPr>
        <w:t>(see table 3).</w:t>
      </w:r>
    </w:p>
    <w:p w:rsidR="00CD27FD" w:rsidRDefault="00CD27FD" w:rsidP="00CD27FD">
      <w:pPr>
        <w:jc w:val="center"/>
        <w:rPr>
          <w:rFonts w:ascii="Arial" w:hAnsi="Arial" w:cs="Arial"/>
          <w:b/>
          <w:bCs/>
          <w:sz w:val="22"/>
          <w:szCs w:val="22"/>
        </w:rPr>
      </w:pPr>
    </w:p>
    <w:p w:rsidR="00CD27FD" w:rsidRPr="002D4CF7" w:rsidRDefault="00CD27FD" w:rsidP="00CD27FD">
      <w:pPr>
        <w:jc w:val="center"/>
        <w:rPr>
          <w:rFonts w:ascii="Arial" w:hAnsi="Arial" w:cs="Arial"/>
          <w:b/>
          <w:bCs/>
          <w:sz w:val="22"/>
          <w:szCs w:val="22"/>
          <w:rtl/>
        </w:rPr>
      </w:pPr>
      <w:r>
        <w:rPr>
          <w:rFonts w:ascii="Arial" w:hAnsi="Arial" w:cs="Arial"/>
          <w:b/>
          <w:bCs/>
          <w:sz w:val="22"/>
          <w:szCs w:val="22"/>
        </w:rPr>
        <w:t xml:space="preserve">Percentage Distribution of Population (14 years and over) in </w:t>
      </w:r>
      <w:proofErr w:type="spellStart"/>
      <w:r w:rsidR="008B640A">
        <w:rPr>
          <w:rFonts w:ascii="Arial" w:hAnsi="Arial" w:cs="Arial"/>
          <w:b/>
          <w:bCs/>
          <w:sz w:val="22"/>
          <w:szCs w:val="22"/>
        </w:rPr>
        <w:t>Dier</w:t>
      </w:r>
      <w:proofErr w:type="spellEnd"/>
      <w:r w:rsidR="008B640A">
        <w:rPr>
          <w:rFonts w:ascii="Arial" w:hAnsi="Arial" w:cs="Arial"/>
          <w:b/>
          <w:bCs/>
          <w:sz w:val="22"/>
          <w:szCs w:val="22"/>
        </w:rPr>
        <w:t xml:space="preserve"> al </w:t>
      </w:r>
      <w:proofErr w:type="spellStart"/>
      <w:r w:rsidR="008B640A">
        <w:rPr>
          <w:rFonts w:ascii="Arial" w:hAnsi="Arial" w:cs="Arial"/>
          <w:b/>
          <w:bCs/>
          <w:sz w:val="22"/>
          <w:szCs w:val="22"/>
        </w:rPr>
        <w:t>Balah</w:t>
      </w:r>
      <w:proofErr w:type="spellEnd"/>
      <w:r>
        <w:rPr>
          <w:rFonts w:asciiTheme="majorBidi" w:hAnsiTheme="majorBidi" w:cstheme="majorBidi"/>
        </w:rPr>
        <w:t xml:space="preserve"> </w:t>
      </w:r>
      <w:r>
        <w:rPr>
          <w:rFonts w:ascii="Arial" w:hAnsi="Arial" w:cs="Arial"/>
          <w:b/>
          <w:bCs/>
          <w:sz w:val="22"/>
          <w:szCs w:val="22"/>
        </w:rPr>
        <w:t>G</w:t>
      </w:r>
      <w:r w:rsidRPr="002D4CF7">
        <w:rPr>
          <w:rFonts w:ascii="Arial" w:hAnsi="Arial" w:cs="Arial"/>
          <w:b/>
          <w:bCs/>
          <w:sz w:val="22"/>
          <w:szCs w:val="22"/>
        </w:rPr>
        <w:t>overnorate</w:t>
      </w:r>
      <w:r>
        <w:rPr>
          <w:rFonts w:ascii="Arial" w:hAnsi="Arial" w:cs="Arial"/>
          <w:b/>
          <w:bCs/>
          <w:sz w:val="22"/>
          <w:szCs w:val="22"/>
        </w:rPr>
        <w:t xml:space="preserve"> by Marital Status, 2017</w:t>
      </w:r>
    </w:p>
    <w:tbl>
      <w:tblPr>
        <w:tblStyle w:val="TableGrid"/>
        <w:tblW w:w="0" w:type="auto"/>
        <w:jc w:val="center"/>
        <w:tblLook w:val="04A0"/>
      </w:tblPr>
      <w:tblGrid>
        <w:gridCol w:w="9039"/>
      </w:tblGrid>
      <w:tr w:rsidR="00CD27FD" w:rsidTr="00E61A06">
        <w:trPr>
          <w:jc w:val="center"/>
        </w:trPr>
        <w:tc>
          <w:tcPr>
            <w:tcW w:w="9039" w:type="dxa"/>
          </w:tcPr>
          <w:p w:rsidR="00CD27FD" w:rsidRDefault="00CD27FD" w:rsidP="00E61A06">
            <w:pPr>
              <w:pStyle w:val="BodyText2"/>
              <w:jc w:val="both"/>
              <w:rPr>
                <w:b/>
                <w:bCs/>
              </w:rPr>
            </w:pPr>
            <w:r w:rsidRPr="00A201D0">
              <w:rPr>
                <w:b/>
                <w:bCs/>
                <w:noProof/>
              </w:rPr>
              <w:drawing>
                <wp:inline distT="0" distB="0" distL="0" distR="0">
                  <wp:extent cx="5478780" cy="2349500"/>
                  <wp:effectExtent l="19050" t="0" r="7620" b="0"/>
                  <wp:docPr id="14"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CD27FD" w:rsidRDefault="00CD27FD" w:rsidP="00CD27FD">
      <w:pPr>
        <w:pStyle w:val="BodyText2"/>
        <w:jc w:val="both"/>
        <w:rPr>
          <w:sz w:val="16"/>
          <w:szCs w:val="16"/>
        </w:rPr>
      </w:pPr>
      <w:r w:rsidRPr="003D7810">
        <w:rPr>
          <w:b/>
          <w:bCs/>
        </w:rPr>
        <w:t xml:space="preserve"> </w:t>
      </w:r>
      <w:r>
        <w:rPr>
          <w:b/>
          <w:bCs/>
        </w:rPr>
        <w:t xml:space="preserve"> </w:t>
      </w:r>
      <w:r>
        <w:rPr>
          <w:sz w:val="16"/>
          <w:szCs w:val="16"/>
        </w:rPr>
        <w:t>* Includes Never Married, Legally Married.</w:t>
      </w:r>
    </w:p>
    <w:p w:rsidR="00CD27FD" w:rsidRPr="001D5242" w:rsidRDefault="00CD27FD" w:rsidP="00CD27FD">
      <w:pPr>
        <w:pStyle w:val="BodyText2"/>
        <w:jc w:val="both"/>
        <w:rPr>
          <w:b/>
          <w:bCs/>
        </w:rPr>
      </w:pPr>
    </w:p>
    <w:p w:rsidR="00CD27FD" w:rsidRDefault="00CD27FD" w:rsidP="00CD27FD">
      <w:pPr>
        <w:pStyle w:val="BodyText2"/>
        <w:jc w:val="both"/>
        <w:rPr>
          <w:b/>
          <w:bCs/>
        </w:rPr>
      </w:pPr>
      <w:r>
        <w:rPr>
          <w:b/>
          <w:bCs/>
        </w:rPr>
        <w:t xml:space="preserve">2.3 Number of </w:t>
      </w:r>
      <w:r w:rsidRPr="00B85EB6">
        <w:rPr>
          <w:b/>
          <w:bCs/>
        </w:rPr>
        <w:t>Private</w:t>
      </w:r>
      <w:r>
        <w:t xml:space="preserve"> </w:t>
      </w:r>
      <w:r>
        <w:rPr>
          <w:b/>
          <w:bCs/>
        </w:rPr>
        <w:t>Households</w:t>
      </w:r>
    </w:p>
    <w:p w:rsidR="00CD27FD" w:rsidRPr="00A201D0" w:rsidRDefault="00CD27FD" w:rsidP="00CD27FD">
      <w:pPr>
        <w:pStyle w:val="BodyText2"/>
        <w:jc w:val="both"/>
        <w:rPr>
          <w:b/>
          <w:bCs/>
          <w:sz w:val="16"/>
          <w:szCs w:val="16"/>
        </w:rPr>
      </w:pPr>
    </w:p>
    <w:tbl>
      <w:tblPr>
        <w:bidiVisual/>
        <w:tblW w:w="4182" w:type="pct"/>
        <w:jc w:val="center"/>
        <w:tblInd w:w="-12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887"/>
      </w:tblGrid>
      <w:tr w:rsidR="00CD27FD" w:rsidRPr="00347CBD" w:rsidTr="004A48C8">
        <w:trPr>
          <w:trHeight w:val="340"/>
          <w:jc w:val="center"/>
        </w:trPr>
        <w:tc>
          <w:tcPr>
            <w:tcW w:w="5000" w:type="pct"/>
            <w:vAlign w:val="center"/>
          </w:tcPr>
          <w:p w:rsidR="00CD27FD" w:rsidRPr="004B5FE6" w:rsidRDefault="00CD27FD" w:rsidP="00E61A06">
            <w:pPr>
              <w:tabs>
                <w:tab w:val="num" w:pos="624"/>
              </w:tabs>
              <w:ind w:right="140"/>
              <w:jc w:val="center"/>
              <w:rPr>
                <w:b/>
                <w:bCs/>
              </w:rPr>
            </w:pPr>
            <w:r>
              <w:rPr>
                <w:b/>
                <w:bCs/>
              </w:rPr>
              <w:t>5.5 Persons is the</w:t>
            </w:r>
            <w:r w:rsidRPr="00441F03">
              <w:rPr>
                <w:b/>
                <w:bCs/>
              </w:rPr>
              <w:t xml:space="preserve"> </w:t>
            </w:r>
            <w:r>
              <w:rPr>
                <w:b/>
                <w:bCs/>
              </w:rPr>
              <w:t>A</w:t>
            </w:r>
            <w:r w:rsidRPr="00441F03">
              <w:rPr>
                <w:b/>
                <w:bCs/>
              </w:rPr>
              <w:t xml:space="preserve">verage </w:t>
            </w:r>
            <w:r>
              <w:rPr>
                <w:b/>
                <w:bCs/>
              </w:rPr>
              <w:t>H</w:t>
            </w:r>
            <w:r w:rsidRPr="00441F03">
              <w:rPr>
                <w:b/>
                <w:bCs/>
              </w:rPr>
              <w:t xml:space="preserve">ousehold </w:t>
            </w:r>
            <w:r>
              <w:rPr>
                <w:b/>
                <w:bCs/>
              </w:rPr>
              <w:t>S</w:t>
            </w:r>
            <w:r w:rsidRPr="004B5FE6">
              <w:rPr>
                <w:b/>
                <w:bCs/>
              </w:rPr>
              <w:t>ize</w:t>
            </w:r>
            <w:r>
              <w:rPr>
                <w:b/>
                <w:bCs/>
              </w:rPr>
              <w:t xml:space="preserve"> </w:t>
            </w:r>
            <w:r w:rsidRPr="0023565F">
              <w:rPr>
                <w:b/>
                <w:bCs/>
              </w:rPr>
              <w:t xml:space="preserve">in </w:t>
            </w:r>
            <w:proofErr w:type="spellStart"/>
            <w:r w:rsidR="008B640A">
              <w:rPr>
                <w:b/>
                <w:bCs/>
              </w:rPr>
              <w:t>Dier</w:t>
            </w:r>
            <w:proofErr w:type="spellEnd"/>
            <w:r w:rsidR="008B640A">
              <w:rPr>
                <w:b/>
                <w:bCs/>
              </w:rPr>
              <w:t xml:space="preserve"> al </w:t>
            </w:r>
            <w:proofErr w:type="spellStart"/>
            <w:r w:rsidR="008B640A">
              <w:rPr>
                <w:b/>
                <w:bCs/>
              </w:rPr>
              <w:t>Balah</w:t>
            </w:r>
            <w:proofErr w:type="spellEnd"/>
            <w:r w:rsidRPr="0023565F">
              <w:rPr>
                <w:b/>
                <w:bCs/>
              </w:rPr>
              <w:t xml:space="preserve"> Governorate</w:t>
            </w:r>
          </w:p>
        </w:tc>
      </w:tr>
    </w:tbl>
    <w:p w:rsidR="00CD27FD" w:rsidRPr="00CB66C4" w:rsidRDefault="00CD27FD" w:rsidP="00CD27FD">
      <w:pPr>
        <w:pStyle w:val="BodyText2"/>
        <w:jc w:val="both"/>
        <w:rPr>
          <w:sz w:val="16"/>
          <w:szCs w:val="16"/>
        </w:rPr>
      </w:pPr>
    </w:p>
    <w:p w:rsidR="00CD27FD" w:rsidRDefault="00CD27FD" w:rsidP="00CD27FD">
      <w:pPr>
        <w:pStyle w:val="BodyText2"/>
        <w:jc w:val="both"/>
      </w:pPr>
      <w:r>
        <w:t xml:space="preserve">According to the final results of the census, the number of private households in </w:t>
      </w:r>
      <w:proofErr w:type="spellStart"/>
      <w:r w:rsidR="008B640A">
        <w:t>Dier</w:t>
      </w:r>
      <w:proofErr w:type="spellEnd"/>
      <w:r w:rsidR="008B640A">
        <w:t xml:space="preserve"> al </w:t>
      </w:r>
      <w:proofErr w:type="spellStart"/>
      <w:r w:rsidR="008B640A">
        <w:t>Balah</w:t>
      </w:r>
      <w:proofErr w:type="spellEnd"/>
      <w:r>
        <w:rPr>
          <w:rFonts w:asciiTheme="majorBidi" w:hAnsiTheme="majorBidi" w:cstheme="majorBidi"/>
        </w:rPr>
        <w:t xml:space="preserve"> </w:t>
      </w:r>
      <w:r>
        <w:t xml:space="preserve">governorate was 49,202 households, and the average household size was 5.5, this average has </w:t>
      </w:r>
      <w:r w:rsidRPr="00787073">
        <w:t>decreased</w:t>
      </w:r>
      <w:r>
        <w:t xml:space="preserve"> during the period 1997-2017 where it was 6.9 in 1997 and 6.4 in 2007 </w:t>
      </w:r>
      <w:r>
        <w:rPr>
          <w:rFonts w:asciiTheme="majorBidi" w:hAnsiTheme="majorBidi" w:cstheme="majorBidi"/>
        </w:rPr>
        <w:t xml:space="preserve">(see table 1), while </w:t>
      </w:r>
      <w:r>
        <w:t xml:space="preserve">the average household size in Palestine was 5.1 persons; 4.8 persons in the West Bank and 5.6 persons in Gaza Strip.   </w:t>
      </w:r>
    </w:p>
    <w:p w:rsidR="00CD27FD" w:rsidRDefault="00CD27FD" w:rsidP="00CD27FD">
      <w:pPr>
        <w:pStyle w:val="BodyText2"/>
        <w:jc w:val="both"/>
        <w:rPr>
          <w:rFonts w:ascii="Simplified Arabic" w:hAnsi="Simplified Arabic" w:cs="Simplified Arabic"/>
          <w:color w:val="FF0000"/>
        </w:rPr>
      </w:pPr>
    </w:p>
    <w:p w:rsidR="004A48C8" w:rsidRPr="005B2F05" w:rsidRDefault="004A48C8" w:rsidP="00CD27FD">
      <w:pPr>
        <w:pStyle w:val="BodyText2"/>
        <w:jc w:val="both"/>
        <w:rPr>
          <w:rFonts w:ascii="Simplified Arabic" w:hAnsi="Simplified Arabic" w:cs="Simplified Arabic"/>
          <w:color w:val="FF0000"/>
          <w:rtl/>
        </w:rPr>
      </w:pPr>
    </w:p>
    <w:p w:rsidR="00CD27FD" w:rsidRPr="00CB66C4" w:rsidRDefault="00CD27FD" w:rsidP="00CD27FD">
      <w:pPr>
        <w:pStyle w:val="BodyText2"/>
        <w:jc w:val="both"/>
        <w:rPr>
          <w:sz w:val="16"/>
          <w:szCs w:val="16"/>
        </w:rPr>
      </w:pPr>
      <w:r w:rsidRPr="00CB66C4">
        <w:rPr>
          <w:sz w:val="16"/>
          <w:szCs w:val="16"/>
        </w:rPr>
        <w:t xml:space="preserve">  </w:t>
      </w:r>
    </w:p>
    <w:p w:rsidR="00CD27FD" w:rsidRDefault="00CD27FD" w:rsidP="00CD27FD">
      <w:pPr>
        <w:jc w:val="both"/>
        <w:rPr>
          <w:b/>
          <w:bCs/>
        </w:rPr>
      </w:pPr>
      <w:r w:rsidRPr="007440B6">
        <w:rPr>
          <w:b/>
          <w:bCs/>
        </w:rPr>
        <w:lastRenderedPageBreak/>
        <w:t xml:space="preserve">2.4 Occupied </w:t>
      </w:r>
      <w:r>
        <w:rPr>
          <w:b/>
          <w:bCs/>
        </w:rPr>
        <w:t>H</w:t>
      </w:r>
      <w:r w:rsidRPr="007440B6">
        <w:rPr>
          <w:b/>
          <w:bCs/>
        </w:rPr>
        <w:t>ousing</w:t>
      </w:r>
      <w:r>
        <w:rPr>
          <w:b/>
          <w:bCs/>
        </w:rPr>
        <w:t xml:space="preserve"> Units</w:t>
      </w:r>
      <w:r w:rsidRPr="007440B6">
        <w:rPr>
          <w:b/>
          <w:bCs/>
        </w:rPr>
        <w:t xml:space="preserve"> </w:t>
      </w:r>
    </w:p>
    <w:p w:rsidR="00CD27FD" w:rsidRPr="00B5721C" w:rsidRDefault="00CD27FD" w:rsidP="00CD27FD">
      <w:pPr>
        <w:jc w:val="both"/>
        <w:rPr>
          <w:b/>
          <w:bCs/>
          <w:sz w:val="16"/>
          <w:szCs w:val="16"/>
        </w:rPr>
      </w:pPr>
    </w:p>
    <w:p w:rsidR="00CD27FD" w:rsidRDefault="00CD27FD" w:rsidP="00CD27FD">
      <w:pPr>
        <w:jc w:val="both"/>
        <w:rPr>
          <w:b/>
          <w:bCs/>
        </w:rPr>
      </w:pPr>
      <w:r w:rsidRPr="007440B6">
        <w:rPr>
          <w:b/>
          <w:bCs/>
        </w:rPr>
        <w:t>2.4</w:t>
      </w:r>
      <w:r>
        <w:rPr>
          <w:b/>
          <w:bCs/>
        </w:rPr>
        <w:t>.1</w:t>
      </w:r>
      <w:r w:rsidRPr="007440B6">
        <w:rPr>
          <w:b/>
          <w:bCs/>
        </w:rPr>
        <w:t xml:space="preserve"> Occupied </w:t>
      </w:r>
      <w:r>
        <w:rPr>
          <w:b/>
          <w:bCs/>
        </w:rPr>
        <w:t>H</w:t>
      </w:r>
      <w:r w:rsidRPr="007440B6">
        <w:rPr>
          <w:b/>
          <w:bCs/>
        </w:rPr>
        <w:t xml:space="preserve">ousing </w:t>
      </w:r>
      <w:r>
        <w:rPr>
          <w:b/>
          <w:bCs/>
        </w:rPr>
        <w:t>U</w:t>
      </w:r>
      <w:r w:rsidRPr="007440B6">
        <w:rPr>
          <w:b/>
          <w:bCs/>
        </w:rPr>
        <w:t xml:space="preserve">nits </w:t>
      </w:r>
      <w:r>
        <w:rPr>
          <w:b/>
          <w:bCs/>
        </w:rPr>
        <w:t>by</w:t>
      </w:r>
      <w:r w:rsidRPr="007440B6">
        <w:rPr>
          <w:b/>
          <w:bCs/>
        </w:rPr>
        <w:t xml:space="preserve"> </w:t>
      </w:r>
      <w:r>
        <w:rPr>
          <w:b/>
          <w:bCs/>
        </w:rPr>
        <w:t>T</w:t>
      </w:r>
      <w:r w:rsidRPr="007440B6">
        <w:rPr>
          <w:b/>
          <w:bCs/>
        </w:rPr>
        <w:t xml:space="preserve">ype </w:t>
      </w:r>
    </w:p>
    <w:p w:rsidR="00CD27FD" w:rsidRPr="00CB66C4" w:rsidRDefault="00CD27FD" w:rsidP="00CD27FD">
      <w:pPr>
        <w:jc w:val="both"/>
        <w:rPr>
          <w:b/>
          <w:bCs/>
          <w:sz w:val="16"/>
          <w:szCs w:val="16"/>
        </w:rPr>
      </w:pPr>
    </w:p>
    <w:tbl>
      <w:tblPr>
        <w:bidiVisual/>
        <w:tblW w:w="302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96"/>
      </w:tblGrid>
      <w:tr w:rsidR="00CD27FD" w:rsidRPr="00347CBD" w:rsidTr="00E61A06">
        <w:trPr>
          <w:trHeight w:val="340"/>
          <w:jc w:val="center"/>
        </w:trPr>
        <w:tc>
          <w:tcPr>
            <w:tcW w:w="5000" w:type="pct"/>
            <w:vAlign w:val="center"/>
          </w:tcPr>
          <w:p w:rsidR="00CD27FD" w:rsidRPr="000D782D" w:rsidRDefault="00CD27FD" w:rsidP="00E61A06">
            <w:pPr>
              <w:pStyle w:val="HTMLPreformatted"/>
              <w:shd w:val="clear" w:color="auto" w:fill="FFFFFF"/>
              <w:jc w:val="center"/>
              <w:rPr>
                <w:rFonts w:asciiTheme="majorBidi" w:hAnsiTheme="majorBidi" w:cstheme="majorBidi"/>
                <w:b/>
                <w:bCs/>
                <w:sz w:val="24"/>
                <w:szCs w:val="24"/>
                <w:rtl/>
              </w:rPr>
            </w:pPr>
            <w:r w:rsidRPr="000D782D">
              <w:rPr>
                <w:rFonts w:asciiTheme="majorBidi" w:hAnsiTheme="majorBidi" w:cstheme="majorBidi"/>
                <w:b/>
                <w:bCs/>
                <w:sz w:val="24"/>
                <w:szCs w:val="24"/>
              </w:rPr>
              <w:t xml:space="preserve">More than two-thirds </w:t>
            </w:r>
            <w:r>
              <w:rPr>
                <w:rFonts w:asciiTheme="majorBidi" w:hAnsiTheme="majorBidi" w:cstheme="majorBidi"/>
                <w:b/>
                <w:bCs/>
                <w:sz w:val="24"/>
                <w:szCs w:val="24"/>
              </w:rPr>
              <w:t xml:space="preserve">of </w:t>
            </w:r>
            <w:r w:rsidRPr="000D782D">
              <w:rPr>
                <w:rFonts w:asciiTheme="majorBidi" w:hAnsiTheme="majorBidi" w:cstheme="majorBidi"/>
                <w:b/>
                <w:bCs/>
                <w:sz w:val="24"/>
                <w:szCs w:val="24"/>
              </w:rPr>
              <w:t xml:space="preserve">Occupied Housing Units in </w:t>
            </w:r>
            <w:proofErr w:type="spellStart"/>
            <w:r w:rsidR="008B640A">
              <w:rPr>
                <w:rFonts w:asciiTheme="majorBidi" w:hAnsiTheme="majorBidi" w:cstheme="majorBidi"/>
                <w:b/>
                <w:bCs/>
                <w:sz w:val="24"/>
                <w:szCs w:val="24"/>
              </w:rPr>
              <w:t>Dier</w:t>
            </w:r>
            <w:proofErr w:type="spellEnd"/>
            <w:r w:rsidR="008B640A">
              <w:rPr>
                <w:rFonts w:asciiTheme="majorBidi" w:hAnsiTheme="majorBidi" w:cstheme="majorBidi"/>
                <w:b/>
                <w:bCs/>
                <w:sz w:val="24"/>
                <w:szCs w:val="24"/>
              </w:rPr>
              <w:t xml:space="preserve"> al </w:t>
            </w:r>
            <w:proofErr w:type="spellStart"/>
            <w:r w:rsidR="008B640A">
              <w:rPr>
                <w:rFonts w:asciiTheme="majorBidi" w:hAnsiTheme="majorBidi" w:cstheme="majorBidi"/>
                <w:b/>
                <w:bCs/>
                <w:sz w:val="24"/>
                <w:szCs w:val="24"/>
              </w:rPr>
              <w:t>Balah</w:t>
            </w:r>
            <w:proofErr w:type="spellEnd"/>
            <w:r w:rsidRPr="000D782D">
              <w:rPr>
                <w:rFonts w:asciiTheme="majorBidi" w:hAnsiTheme="majorBidi" w:cstheme="majorBidi"/>
                <w:b/>
                <w:bCs/>
                <w:sz w:val="24"/>
                <w:szCs w:val="24"/>
              </w:rPr>
              <w:t xml:space="preserve"> Governorate were Houses</w:t>
            </w:r>
          </w:p>
        </w:tc>
      </w:tr>
    </w:tbl>
    <w:p w:rsidR="00CD27FD" w:rsidRPr="00CB66C4" w:rsidRDefault="00CD27FD" w:rsidP="00CD27FD">
      <w:pPr>
        <w:jc w:val="both"/>
        <w:rPr>
          <w:sz w:val="16"/>
          <w:szCs w:val="16"/>
        </w:rPr>
      </w:pPr>
    </w:p>
    <w:p w:rsidR="00CD27FD" w:rsidRDefault="00CD27FD" w:rsidP="00CD27FD">
      <w:pPr>
        <w:jc w:val="both"/>
        <w:rPr>
          <w:rFonts w:asciiTheme="majorBidi" w:hAnsiTheme="majorBidi" w:cstheme="majorBidi"/>
        </w:rPr>
      </w:pPr>
      <w:r>
        <w:t xml:space="preserve">The findings showed that; the number of occupied housing units in </w:t>
      </w:r>
      <w:proofErr w:type="spellStart"/>
      <w:r w:rsidR="008B640A">
        <w:t>Dier</w:t>
      </w:r>
      <w:proofErr w:type="spellEnd"/>
      <w:r w:rsidR="008B640A">
        <w:t xml:space="preserve"> al </w:t>
      </w:r>
      <w:proofErr w:type="spellStart"/>
      <w:r w:rsidR="008B640A">
        <w:t>Balah</w:t>
      </w:r>
      <w:proofErr w:type="spellEnd"/>
      <w:r>
        <w:rPr>
          <w:rFonts w:asciiTheme="majorBidi" w:hAnsiTheme="majorBidi" w:cstheme="majorBidi"/>
        </w:rPr>
        <w:t xml:space="preserve"> </w:t>
      </w:r>
      <w:r>
        <w:t xml:space="preserve">governorate was 49,202 housing units; 35,140 of occupied </w:t>
      </w:r>
      <w:r w:rsidRPr="00052ED9">
        <w:t xml:space="preserve">housing </w:t>
      </w:r>
      <w:r>
        <w:t>units were apartments by</w:t>
      </w:r>
      <w:r w:rsidRPr="00052ED9">
        <w:t xml:space="preserve"> </w:t>
      </w:r>
      <w:r>
        <w:t>71.5</w:t>
      </w:r>
      <w:r w:rsidRPr="00052ED9">
        <w:t xml:space="preserve">% </w:t>
      </w:r>
      <w:r>
        <w:t xml:space="preserve">of the </w:t>
      </w:r>
      <w:r w:rsidRPr="00052ED9">
        <w:t xml:space="preserve">total number of </w:t>
      </w:r>
      <w:r>
        <w:t xml:space="preserve">occupied </w:t>
      </w:r>
      <w:r w:rsidRPr="00052ED9">
        <w:t xml:space="preserve">housing </w:t>
      </w:r>
      <w:r>
        <w:t>units</w:t>
      </w:r>
      <w:r w:rsidRPr="00052ED9">
        <w:t xml:space="preserve">, </w:t>
      </w:r>
      <w:r>
        <w:t xml:space="preserve">13,191 </w:t>
      </w:r>
      <w:r w:rsidRPr="00052ED9">
        <w:t xml:space="preserve">of </w:t>
      </w:r>
      <w:r>
        <w:t xml:space="preserve">occupied </w:t>
      </w:r>
      <w:r w:rsidRPr="00052ED9">
        <w:t xml:space="preserve">housing </w:t>
      </w:r>
      <w:r>
        <w:t>units</w:t>
      </w:r>
      <w:r w:rsidRPr="00052ED9">
        <w:t xml:space="preserve"> classified as houses reached </w:t>
      </w:r>
      <w:r>
        <w:t>26.8</w:t>
      </w:r>
      <w:r w:rsidRPr="00052ED9">
        <w:t xml:space="preserve">%, </w:t>
      </w:r>
      <w:r>
        <w:t xml:space="preserve">260 was </w:t>
      </w:r>
      <w:r w:rsidRPr="00052ED9">
        <w:t xml:space="preserve">the number of </w:t>
      </w:r>
      <w:r>
        <w:t xml:space="preserve">occupied </w:t>
      </w:r>
      <w:r w:rsidRPr="00052ED9">
        <w:t xml:space="preserve">housing </w:t>
      </w:r>
      <w:r>
        <w:t>units</w:t>
      </w:r>
      <w:r w:rsidRPr="00052ED9">
        <w:t xml:space="preserve"> classified as villas with percentage of</w:t>
      </w:r>
      <w:r>
        <w:t xml:space="preserve"> 0.5% </w:t>
      </w:r>
      <w:r>
        <w:rPr>
          <w:rFonts w:asciiTheme="majorBidi" w:hAnsiTheme="majorBidi" w:cstheme="majorBidi"/>
        </w:rPr>
        <w:t>(see table 20).</w:t>
      </w:r>
    </w:p>
    <w:p w:rsidR="00CD27FD" w:rsidRPr="00B934A1" w:rsidRDefault="00CD27FD" w:rsidP="00CD27FD">
      <w:pPr>
        <w:jc w:val="both"/>
        <w:rPr>
          <w:rFonts w:asciiTheme="majorBidi" w:hAnsiTheme="majorBidi" w:cstheme="majorBidi"/>
          <w:sz w:val="16"/>
          <w:szCs w:val="16"/>
        </w:rPr>
      </w:pPr>
    </w:p>
    <w:p w:rsidR="00CD27FD" w:rsidRPr="00CB66C4" w:rsidRDefault="00CD27FD" w:rsidP="00CD27FD">
      <w:pPr>
        <w:pStyle w:val="Heading3"/>
        <w:rPr>
          <w:rFonts w:ascii="Arial" w:hAnsi="Arial" w:cs="Arial"/>
          <w:sz w:val="22"/>
          <w:szCs w:val="22"/>
          <w:lang w:val="en-GB"/>
        </w:rPr>
      </w:pPr>
      <w:r>
        <w:rPr>
          <w:rFonts w:ascii="Arial" w:hAnsi="Arial" w:cs="Arial"/>
          <w:sz w:val="22"/>
          <w:szCs w:val="22"/>
        </w:rPr>
        <w:t>Percentage Distribution of Occupied Housing Units in</w:t>
      </w:r>
      <w:r w:rsidRPr="00807E0B">
        <w:t xml:space="preserve"> </w:t>
      </w:r>
      <w:r w:rsidRPr="00807E0B">
        <w:rPr>
          <w:rFonts w:ascii="Arial" w:hAnsi="Arial" w:cs="Arial"/>
          <w:sz w:val="22"/>
          <w:szCs w:val="22"/>
        </w:rPr>
        <w:t>Palestine</w:t>
      </w:r>
      <w:r>
        <w:rPr>
          <w:rFonts w:ascii="Arial" w:hAnsi="Arial" w:cs="Arial"/>
          <w:sz w:val="22"/>
          <w:szCs w:val="22"/>
        </w:rPr>
        <w:t xml:space="preserve">, Gaza Strip and </w:t>
      </w:r>
      <w:proofErr w:type="spellStart"/>
      <w:r w:rsidR="008B640A">
        <w:rPr>
          <w:rFonts w:ascii="Arial" w:hAnsi="Arial" w:cs="Arial"/>
          <w:sz w:val="22"/>
          <w:szCs w:val="22"/>
        </w:rPr>
        <w:t>Dier</w:t>
      </w:r>
      <w:proofErr w:type="spellEnd"/>
      <w:r w:rsidR="008B640A">
        <w:rPr>
          <w:rFonts w:ascii="Arial" w:hAnsi="Arial" w:cs="Arial"/>
          <w:sz w:val="22"/>
          <w:szCs w:val="22"/>
        </w:rPr>
        <w:t xml:space="preserve"> al </w:t>
      </w:r>
      <w:proofErr w:type="spellStart"/>
      <w:r w:rsidR="008B640A">
        <w:rPr>
          <w:rFonts w:ascii="Arial" w:hAnsi="Arial" w:cs="Arial"/>
          <w:sz w:val="22"/>
          <w:szCs w:val="22"/>
        </w:rPr>
        <w:t>Balah</w:t>
      </w:r>
      <w:proofErr w:type="spellEnd"/>
      <w:r>
        <w:rPr>
          <w:rFonts w:asciiTheme="majorBidi" w:hAnsiTheme="majorBidi" w:cstheme="majorBidi"/>
        </w:rPr>
        <w:t xml:space="preserve"> </w:t>
      </w:r>
      <w:r>
        <w:rPr>
          <w:rFonts w:ascii="Arial" w:hAnsi="Arial" w:cs="Arial"/>
          <w:sz w:val="22"/>
          <w:szCs w:val="22"/>
        </w:rPr>
        <w:t>Governorate by Type, 2017</w:t>
      </w:r>
    </w:p>
    <w:tbl>
      <w:tblPr>
        <w:tblStyle w:val="TableGrid"/>
        <w:tblW w:w="0" w:type="auto"/>
        <w:tblInd w:w="-11" w:type="dxa"/>
        <w:tblLook w:val="04A0"/>
      </w:tblPr>
      <w:tblGrid>
        <w:gridCol w:w="9430"/>
      </w:tblGrid>
      <w:tr w:rsidR="00CD27FD" w:rsidTr="00E61A06">
        <w:tc>
          <w:tcPr>
            <w:tcW w:w="9430" w:type="dxa"/>
          </w:tcPr>
          <w:p w:rsidR="00CD27FD" w:rsidRDefault="00CD27FD" w:rsidP="00E61A06">
            <w:pPr>
              <w:jc w:val="both"/>
              <w:rPr>
                <w:b/>
                <w:bCs/>
              </w:rPr>
            </w:pPr>
            <w:r w:rsidRPr="000238FB">
              <w:rPr>
                <w:b/>
                <w:bCs/>
                <w:noProof/>
              </w:rPr>
              <w:drawing>
                <wp:inline distT="0" distB="0" distL="0" distR="0">
                  <wp:extent cx="5759450" cy="2544893"/>
                  <wp:effectExtent l="0" t="0" r="0" b="0"/>
                  <wp:docPr id="15"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CD27FD" w:rsidRDefault="00CD27FD" w:rsidP="00CD27FD">
      <w:pPr>
        <w:ind w:left="142" w:hanging="142"/>
        <w:jc w:val="both"/>
        <w:rPr>
          <w:sz w:val="18"/>
          <w:szCs w:val="18"/>
        </w:rPr>
      </w:pPr>
      <w:r w:rsidRPr="00F128A2">
        <w:rPr>
          <w:sz w:val="18"/>
          <w:szCs w:val="18"/>
        </w:rPr>
        <w:t xml:space="preserve">* </w:t>
      </w:r>
      <w:r>
        <w:rPr>
          <w:sz w:val="18"/>
          <w:szCs w:val="18"/>
        </w:rPr>
        <w:t>Others i</w:t>
      </w:r>
      <w:r w:rsidRPr="00F128A2">
        <w:rPr>
          <w:sz w:val="18"/>
          <w:szCs w:val="18"/>
        </w:rPr>
        <w:t>ncludes occupie</w:t>
      </w:r>
      <w:r>
        <w:rPr>
          <w:sz w:val="18"/>
          <w:szCs w:val="18"/>
        </w:rPr>
        <w:t>d</w:t>
      </w:r>
      <w:r w:rsidRPr="00F128A2">
        <w:rPr>
          <w:sz w:val="18"/>
          <w:szCs w:val="18"/>
        </w:rPr>
        <w:t xml:space="preserve"> households classified as (</w:t>
      </w:r>
      <w:r>
        <w:rPr>
          <w:sz w:val="18"/>
          <w:szCs w:val="18"/>
        </w:rPr>
        <w:t xml:space="preserve">Independent Room, </w:t>
      </w:r>
      <w:r w:rsidRPr="00F128A2">
        <w:rPr>
          <w:sz w:val="18"/>
          <w:szCs w:val="18"/>
        </w:rPr>
        <w:t>Tent, Ma</w:t>
      </w:r>
      <w:r>
        <w:rPr>
          <w:sz w:val="18"/>
          <w:szCs w:val="18"/>
        </w:rPr>
        <w:t>rginal/Caravan/Barracks, Other Housing units</w:t>
      </w:r>
      <w:r w:rsidRPr="00F128A2">
        <w:rPr>
          <w:sz w:val="18"/>
          <w:szCs w:val="18"/>
        </w:rPr>
        <w:t>)</w:t>
      </w:r>
      <w:r>
        <w:rPr>
          <w:sz w:val="18"/>
          <w:szCs w:val="18"/>
        </w:rPr>
        <w:t>.</w:t>
      </w:r>
    </w:p>
    <w:p w:rsidR="00CD27FD" w:rsidRPr="00F128A2" w:rsidRDefault="00CD27FD" w:rsidP="00CD27FD">
      <w:pPr>
        <w:jc w:val="both"/>
        <w:rPr>
          <w:sz w:val="18"/>
          <w:szCs w:val="18"/>
        </w:rPr>
      </w:pPr>
    </w:p>
    <w:p w:rsidR="00CD27FD" w:rsidRDefault="00CD27FD" w:rsidP="00CD27FD">
      <w:pPr>
        <w:ind w:left="-11"/>
        <w:jc w:val="both"/>
        <w:rPr>
          <w:b/>
          <w:bCs/>
        </w:rPr>
      </w:pPr>
      <w:r w:rsidRPr="00D02E92">
        <w:rPr>
          <w:b/>
          <w:bCs/>
        </w:rPr>
        <w:t>2.4.</w:t>
      </w:r>
      <w:r>
        <w:rPr>
          <w:b/>
          <w:bCs/>
        </w:rPr>
        <w:t>2</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CD27FD" w:rsidRPr="00885180" w:rsidRDefault="00CD27FD" w:rsidP="00CD27FD">
      <w:pPr>
        <w:ind w:left="-11"/>
        <w:jc w:val="both"/>
        <w:rPr>
          <w:b/>
          <w:bCs/>
          <w:sz w:val="16"/>
          <w:szCs w:val="16"/>
        </w:rPr>
      </w:pPr>
    </w:p>
    <w:tbl>
      <w:tblPr>
        <w:bidiVisual/>
        <w:tblW w:w="3821"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206"/>
      </w:tblGrid>
      <w:tr w:rsidR="00CD27FD" w:rsidRPr="00347CBD" w:rsidTr="00E61A06">
        <w:trPr>
          <w:trHeight w:val="454"/>
          <w:jc w:val="center"/>
        </w:trPr>
        <w:tc>
          <w:tcPr>
            <w:tcW w:w="5000" w:type="pct"/>
            <w:vAlign w:val="center"/>
          </w:tcPr>
          <w:p w:rsidR="00CD27FD" w:rsidRPr="00FF21BB" w:rsidRDefault="00CD27FD" w:rsidP="00E61A06">
            <w:pPr>
              <w:tabs>
                <w:tab w:val="num" w:pos="624"/>
              </w:tabs>
              <w:ind w:right="140"/>
              <w:jc w:val="center"/>
              <w:rPr>
                <w:b/>
                <w:bCs/>
                <w:rtl/>
              </w:rPr>
            </w:pPr>
            <w:r>
              <w:rPr>
                <w:b/>
                <w:bCs/>
              </w:rPr>
              <w:t>6.2% of P</w:t>
            </w:r>
            <w:r w:rsidRPr="00B85EB6">
              <w:rPr>
                <w:b/>
                <w:bCs/>
              </w:rPr>
              <w:t>rivate</w:t>
            </w:r>
            <w:r w:rsidRPr="00892CBD">
              <w:rPr>
                <w:b/>
                <w:bCs/>
              </w:rPr>
              <w:t xml:space="preserve"> </w:t>
            </w:r>
            <w:r>
              <w:rPr>
                <w:b/>
                <w:bCs/>
              </w:rPr>
              <w:t>H</w:t>
            </w:r>
            <w:r w:rsidRPr="0074635E">
              <w:rPr>
                <w:b/>
                <w:bCs/>
              </w:rPr>
              <w:t>ouseholds</w:t>
            </w:r>
            <w:r>
              <w:rPr>
                <w:b/>
                <w:bCs/>
              </w:rPr>
              <w:t xml:space="preserve"> </w:t>
            </w:r>
            <w:r w:rsidRPr="00892CBD">
              <w:rPr>
                <w:b/>
                <w:bCs/>
              </w:rPr>
              <w:t xml:space="preserve">in </w:t>
            </w:r>
            <w:proofErr w:type="spellStart"/>
            <w:r w:rsidR="008B640A">
              <w:rPr>
                <w:b/>
                <w:bCs/>
              </w:rPr>
              <w:t>Dier</w:t>
            </w:r>
            <w:proofErr w:type="spellEnd"/>
            <w:r w:rsidR="008B640A">
              <w:rPr>
                <w:b/>
                <w:bCs/>
              </w:rPr>
              <w:t xml:space="preserve"> al </w:t>
            </w:r>
            <w:proofErr w:type="spellStart"/>
            <w:r w:rsidR="008B640A">
              <w:rPr>
                <w:b/>
                <w:bCs/>
              </w:rPr>
              <w:t>Balah</w:t>
            </w:r>
            <w:proofErr w:type="spellEnd"/>
            <w:r w:rsidRPr="00892CBD">
              <w:rPr>
                <w:b/>
                <w:bCs/>
              </w:rPr>
              <w:t xml:space="preserve"> Governorate</w:t>
            </w:r>
            <w:r>
              <w:rPr>
                <w:b/>
                <w:bCs/>
              </w:rPr>
              <w:t xml:space="preserve"> Use Safe Drinking Water Source </w:t>
            </w:r>
          </w:p>
        </w:tc>
      </w:tr>
    </w:tbl>
    <w:p w:rsidR="00CD27FD" w:rsidRPr="00CB66C4" w:rsidRDefault="00CD27FD" w:rsidP="00CD27FD">
      <w:pPr>
        <w:ind w:left="-11"/>
        <w:jc w:val="both"/>
        <w:rPr>
          <w:b/>
          <w:bCs/>
          <w:sz w:val="16"/>
          <w:szCs w:val="16"/>
        </w:rPr>
      </w:pPr>
    </w:p>
    <w:p w:rsidR="00CD27FD" w:rsidRDefault="00CD27FD" w:rsidP="004A48C8">
      <w:pPr>
        <w:ind w:hanging="11"/>
        <w:jc w:val="both"/>
      </w:pPr>
      <w:r>
        <w:t xml:space="preserve">The results showed that the piped into dwelling was the main source of drinking water  in </w:t>
      </w:r>
      <w:proofErr w:type="spellStart"/>
      <w:r w:rsidR="008B640A">
        <w:t>Dier</w:t>
      </w:r>
      <w:proofErr w:type="spellEnd"/>
      <w:r w:rsidR="008B640A">
        <w:t xml:space="preserve"> al </w:t>
      </w:r>
      <w:proofErr w:type="spellStart"/>
      <w:r w:rsidR="008B640A">
        <w:t>Balah</w:t>
      </w:r>
      <w:proofErr w:type="spellEnd"/>
      <w:r>
        <w:rPr>
          <w:rFonts w:asciiTheme="majorBidi" w:hAnsiTheme="majorBidi" w:cstheme="majorBidi"/>
        </w:rPr>
        <w:t xml:space="preserve"> </w:t>
      </w:r>
      <w:r>
        <w:t xml:space="preserve">governorate for </w:t>
      </w:r>
      <w:r w:rsidR="004A48C8">
        <w:t>1,442</w:t>
      </w:r>
      <w:r w:rsidRPr="00D02E92">
        <w:t xml:space="preserve"> </w:t>
      </w:r>
      <w:r>
        <w:t>households</w:t>
      </w:r>
      <w:r w:rsidRPr="00D02E92">
        <w:t xml:space="preserve"> </w:t>
      </w:r>
      <w:r>
        <w:t>6.2</w:t>
      </w:r>
      <w:r w:rsidRPr="00D02E92">
        <w:t xml:space="preserve">% </w:t>
      </w:r>
      <w:r>
        <w:t xml:space="preserve">of  households in </w:t>
      </w:r>
      <w:proofErr w:type="spellStart"/>
      <w:r w:rsidR="008B640A">
        <w:t>Dier</w:t>
      </w:r>
      <w:proofErr w:type="spellEnd"/>
      <w:r w:rsidR="008B640A">
        <w:t xml:space="preserve"> al </w:t>
      </w:r>
      <w:proofErr w:type="spellStart"/>
      <w:r w:rsidR="008B640A">
        <w:t>Balah</w:t>
      </w:r>
      <w:proofErr w:type="spellEnd"/>
      <w:r>
        <w:rPr>
          <w:rFonts w:asciiTheme="majorBidi" w:hAnsiTheme="majorBidi" w:cstheme="majorBidi"/>
        </w:rPr>
        <w:t xml:space="preserve"> </w:t>
      </w:r>
      <w:r>
        <w:t xml:space="preserve">governorate </w:t>
      </w:r>
      <w:r w:rsidRPr="00D02E92">
        <w:t xml:space="preserve">use </w:t>
      </w:r>
      <w:r>
        <w:t>an</w:t>
      </w:r>
      <w:r w:rsidRPr="00D02E92">
        <w:t xml:space="preserve"> </w:t>
      </w:r>
      <w:r>
        <w:t>improved drinking</w:t>
      </w:r>
      <w:r w:rsidRPr="00D02E92">
        <w:t xml:space="preserve"> water</w:t>
      </w:r>
      <w:r>
        <w:t xml:space="preserve"> source </w:t>
      </w:r>
      <w:r w:rsidRPr="004C2352">
        <w:rPr>
          <w:rFonts w:asciiTheme="majorBidi" w:hAnsiTheme="majorBidi" w:cstheme="majorBidi"/>
        </w:rPr>
        <w:t>(</w:t>
      </w:r>
      <w:r w:rsidRPr="004C2352">
        <w:t>Piped into dwelling, Public tap, Protected dug well/protected spring, Rainwater, Bottled water);</w:t>
      </w:r>
      <w:r w:rsidRPr="00D02E92">
        <w:t xml:space="preserve"> </w:t>
      </w:r>
      <w:r>
        <w:rPr>
          <w:rFonts w:asciiTheme="majorBidi" w:hAnsiTheme="majorBidi" w:cstheme="majorBidi"/>
        </w:rPr>
        <w:t xml:space="preserve">(see table 16).  </w:t>
      </w:r>
    </w:p>
    <w:p w:rsidR="00CD27FD" w:rsidRDefault="00CD27FD" w:rsidP="00CD27FD">
      <w:pPr>
        <w:ind w:hanging="11"/>
        <w:jc w:val="both"/>
        <w:rPr>
          <w:b/>
          <w:bCs/>
        </w:rPr>
      </w:pPr>
    </w:p>
    <w:p w:rsidR="00CD27FD" w:rsidRDefault="00CD27FD" w:rsidP="00CD27FD">
      <w:pPr>
        <w:ind w:hanging="11"/>
        <w:jc w:val="both"/>
        <w:rPr>
          <w:b/>
          <w:bCs/>
        </w:rPr>
      </w:pPr>
      <w:r w:rsidRPr="003A3CDE">
        <w:rPr>
          <w:b/>
          <w:bCs/>
        </w:rPr>
        <w:t>2.4.</w:t>
      </w:r>
      <w:r>
        <w:rPr>
          <w:b/>
          <w:bCs/>
        </w:rPr>
        <w:t>3</w:t>
      </w:r>
      <w:r w:rsidRPr="003A3CDE">
        <w:rPr>
          <w:b/>
          <w:bCs/>
        </w:rPr>
        <w:t xml:space="preserve"> </w:t>
      </w:r>
      <w:r>
        <w:rPr>
          <w:b/>
          <w:bCs/>
        </w:rPr>
        <w:t>D</w:t>
      </w:r>
      <w:r w:rsidRPr="003A3CDE">
        <w:rPr>
          <w:b/>
          <w:bCs/>
        </w:rPr>
        <w:t xml:space="preserve">urable </w:t>
      </w:r>
      <w:r>
        <w:rPr>
          <w:b/>
          <w:bCs/>
        </w:rPr>
        <w:t>G</w:t>
      </w:r>
      <w:r w:rsidRPr="003A3CDE">
        <w:rPr>
          <w:b/>
          <w:bCs/>
        </w:rPr>
        <w:t>oods</w:t>
      </w:r>
    </w:p>
    <w:p w:rsidR="00CD27FD" w:rsidRPr="00CB66C4" w:rsidRDefault="00CD27FD" w:rsidP="00CD27FD">
      <w:pPr>
        <w:ind w:hanging="11"/>
        <w:jc w:val="both"/>
        <w:rPr>
          <w:b/>
          <w:bCs/>
          <w:sz w:val="16"/>
          <w:szCs w:val="16"/>
        </w:rPr>
      </w:pPr>
    </w:p>
    <w:tbl>
      <w:tblPr>
        <w:bidiVisual/>
        <w:tblW w:w="3808" w:type="pct"/>
        <w:jc w:val="center"/>
        <w:tblInd w:w="-66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182"/>
      </w:tblGrid>
      <w:tr w:rsidR="00CD27FD" w:rsidRPr="00347CBD" w:rsidTr="00E61A06">
        <w:trPr>
          <w:trHeight w:val="454"/>
          <w:jc w:val="center"/>
        </w:trPr>
        <w:tc>
          <w:tcPr>
            <w:tcW w:w="5000" w:type="pct"/>
            <w:vAlign w:val="center"/>
          </w:tcPr>
          <w:p w:rsidR="00CD27FD" w:rsidRPr="00FF21BB" w:rsidRDefault="00CD27FD" w:rsidP="00E61A06">
            <w:pPr>
              <w:tabs>
                <w:tab w:val="num" w:pos="624"/>
              </w:tabs>
              <w:ind w:right="140"/>
              <w:jc w:val="center"/>
              <w:rPr>
                <w:b/>
                <w:bCs/>
                <w:rtl/>
              </w:rPr>
            </w:pPr>
            <w:r>
              <w:rPr>
                <w:b/>
                <w:bCs/>
              </w:rPr>
              <w:t>15.5% of P</w:t>
            </w:r>
            <w:r w:rsidRPr="00B85EB6">
              <w:rPr>
                <w:b/>
                <w:bCs/>
              </w:rPr>
              <w:t>rivate</w:t>
            </w:r>
            <w:r w:rsidRPr="00892CBD">
              <w:rPr>
                <w:b/>
                <w:bCs/>
              </w:rPr>
              <w:t xml:space="preserve"> </w:t>
            </w:r>
            <w:r>
              <w:rPr>
                <w:b/>
                <w:bCs/>
              </w:rPr>
              <w:t>H</w:t>
            </w:r>
            <w:r w:rsidRPr="0074635E">
              <w:rPr>
                <w:b/>
                <w:bCs/>
              </w:rPr>
              <w:t>ouseholds</w:t>
            </w:r>
            <w:r w:rsidRPr="00892CBD">
              <w:rPr>
                <w:b/>
                <w:bCs/>
              </w:rPr>
              <w:t xml:space="preserve"> in </w:t>
            </w:r>
            <w:proofErr w:type="spellStart"/>
            <w:r w:rsidR="008B640A">
              <w:rPr>
                <w:b/>
                <w:bCs/>
              </w:rPr>
              <w:t>Dier</w:t>
            </w:r>
            <w:proofErr w:type="spellEnd"/>
            <w:r w:rsidR="008B640A">
              <w:rPr>
                <w:b/>
                <w:bCs/>
              </w:rPr>
              <w:t xml:space="preserve"> al </w:t>
            </w:r>
            <w:proofErr w:type="spellStart"/>
            <w:r w:rsidR="008B640A">
              <w:rPr>
                <w:b/>
                <w:bCs/>
              </w:rPr>
              <w:t>Balah</w:t>
            </w:r>
            <w:proofErr w:type="spellEnd"/>
            <w:r w:rsidRPr="00892CBD">
              <w:rPr>
                <w:b/>
                <w:bCs/>
              </w:rPr>
              <w:t xml:space="preserve"> Governorate</w:t>
            </w:r>
            <w:r>
              <w:rPr>
                <w:b/>
                <w:bCs/>
              </w:rPr>
              <w:t xml:space="preserve"> have at Least One </w:t>
            </w:r>
            <w:proofErr w:type="spellStart"/>
            <w:r>
              <w:rPr>
                <w:b/>
                <w:bCs/>
              </w:rPr>
              <w:t>I</w:t>
            </w:r>
            <w:r w:rsidRPr="00DB64B9">
              <w:rPr>
                <w:b/>
                <w:bCs/>
              </w:rPr>
              <w:t>pad</w:t>
            </w:r>
            <w:proofErr w:type="spellEnd"/>
            <w:r w:rsidRPr="00DB64B9">
              <w:rPr>
                <w:b/>
                <w:bCs/>
              </w:rPr>
              <w:t>/</w:t>
            </w:r>
            <w:r>
              <w:rPr>
                <w:b/>
                <w:bCs/>
              </w:rPr>
              <w:t>T</w:t>
            </w:r>
            <w:r w:rsidRPr="00DB64B9">
              <w:rPr>
                <w:b/>
                <w:bCs/>
              </w:rPr>
              <w:t>ablet</w:t>
            </w:r>
            <w:r>
              <w:rPr>
                <w:b/>
                <w:bCs/>
              </w:rPr>
              <w:t xml:space="preserve">   </w:t>
            </w:r>
          </w:p>
        </w:tc>
      </w:tr>
    </w:tbl>
    <w:p w:rsidR="00CD27FD" w:rsidRPr="00CB66C4" w:rsidRDefault="00CD27FD" w:rsidP="00CD27FD">
      <w:pPr>
        <w:ind w:hanging="11"/>
        <w:jc w:val="both"/>
        <w:rPr>
          <w:sz w:val="16"/>
          <w:szCs w:val="16"/>
        </w:rPr>
      </w:pPr>
    </w:p>
    <w:p w:rsidR="00CD27FD" w:rsidRPr="003A3CDE" w:rsidRDefault="00CD27FD" w:rsidP="00CD27FD">
      <w:pPr>
        <w:ind w:hanging="11"/>
        <w:jc w:val="both"/>
      </w:pPr>
      <w:r w:rsidRPr="003A3CDE">
        <w:t xml:space="preserve">The results </w:t>
      </w:r>
      <w:r>
        <w:t>showed</w:t>
      </w:r>
      <w:r w:rsidRPr="003A3CDE">
        <w:t xml:space="preserve"> that</w:t>
      </w:r>
      <w:r>
        <w:t>; 7.4</w:t>
      </w:r>
      <w:r w:rsidRPr="003A3CDE">
        <w:t xml:space="preserve">% of households in </w:t>
      </w:r>
      <w:proofErr w:type="spellStart"/>
      <w:r w:rsidR="008B640A">
        <w:t>Dier</w:t>
      </w:r>
      <w:proofErr w:type="spellEnd"/>
      <w:r w:rsidR="008B640A">
        <w:t xml:space="preserve"> al </w:t>
      </w:r>
      <w:proofErr w:type="spellStart"/>
      <w:r w:rsidR="008B640A">
        <w:t>Balah</w:t>
      </w:r>
      <w:proofErr w:type="spellEnd"/>
      <w:r>
        <w:rPr>
          <w:rFonts w:asciiTheme="majorBidi" w:hAnsiTheme="majorBidi" w:cstheme="majorBidi"/>
        </w:rPr>
        <w:t xml:space="preserve"> </w:t>
      </w:r>
      <w:r>
        <w:t>governorate</w:t>
      </w:r>
      <w:r w:rsidRPr="003A3CDE">
        <w:t xml:space="preserve"> own a private car, </w:t>
      </w:r>
      <w:r>
        <w:t>w</w:t>
      </w:r>
      <w:r w:rsidRPr="003A3CDE">
        <w:t xml:space="preserve">hile </w:t>
      </w:r>
      <w:r>
        <w:t xml:space="preserve">32.9% have </w:t>
      </w:r>
      <w:r w:rsidRPr="0057098C">
        <w:t>(LED/ LCD</w:t>
      </w:r>
      <w:proofErr w:type="spellStart"/>
      <w:r w:rsidRPr="0057098C">
        <w:rPr>
          <w:rtl/>
        </w:rPr>
        <w:t>/</w:t>
      </w:r>
      <w:proofErr w:type="spellEnd"/>
      <w:r w:rsidRPr="0057098C">
        <w:t xml:space="preserve"> S-D screen</w:t>
      </w:r>
      <w:r>
        <w:rPr>
          <w:rFonts w:ascii="Simplified Arabic" w:hAnsi="Simplified Arabic" w:cs="Simplified Arabic"/>
        </w:rPr>
        <w:t>)</w:t>
      </w:r>
      <w:r>
        <w:t>, 75.1%</w:t>
      </w:r>
      <w:r w:rsidRPr="003A3CDE">
        <w:t xml:space="preserve"> of households </w:t>
      </w:r>
      <w:r>
        <w:t>have</w:t>
      </w:r>
      <w:r w:rsidRPr="003A3CDE">
        <w:t xml:space="preserve"> at least one </w:t>
      </w:r>
      <w:r>
        <w:t>smart</w:t>
      </w:r>
      <w:r w:rsidRPr="003A3CDE">
        <w:t xml:space="preserve"> </w:t>
      </w:r>
      <w:r>
        <w:t>phone, and 15.5</w:t>
      </w:r>
      <w:r w:rsidRPr="003A3CDE">
        <w:t xml:space="preserve">% of households </w:t>
      </w:r>
      <w:r>
        <w:t>have at</w:t>
      </w:r>
      <w:r w:rsidRPr="003A3CDE">
        <w:t xml:space="preserve"> least one </w:t>
      </w:r>
      <w:proofErr w:type="spellStart"/>
      <w:r w:rsidRPr="003A3CDE">
        <w:t>ipad</w:t>
      </w:r>
      <w:proofErr w:type="spellEnd"/>
      <w:r>
        <w:t>/</w:t>
      </w:r>
      <w:r w:rsidRPr="003A3CDE">
        <w:t>tablet</w:t>
      </w:r>
      <w:r>
        <w:rPr>
          <w:rFonts w:asciiTheme="majorBidi" w:hAnsiTheme="majorBidi" w:cstheme="majorBidi"/>
        </w:rPr>
        <w:t xml:space="preserve"> (see table 17, 18).</w:t>
      </w:r>
    </w:p>
    <w:p w:rsidR="00CD27FD" w:rsidRPr="00CB66C4" w:rsidRDefault="00CD27FD" w:rsidP="00CD27FD">
      <w:pPr>
        <w:ind w:hanging="11"/>
        <w:jc w:val="both"/>
        <w:rPr>
          <w:sz w:val="16"/>
          <w:szCs w:val="16"/>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tl/>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Pr>
      </w:pPr>
    </w:p>
    <w:p w:rsidR="00CD27FD" w:rsidRDefault="00CD27FD" w:rsidP="00CD27FD">
      <w:pPr>
        <w:jc w:val="center"/>
        <w:rPr>
          <w:b/>
          <w:bCs/>
          <w:color w:val="000000" w:themeColor="text1"/>
          <w:sz w:val="28"/>
          <w:szCs w:val="28"/>
        </w:rPr>
      </w:pPr>
    </w:p>
    <w:p w:rsidR="00CD27FD" w:rsidRDefault="00CD27FD" w:rsidP="00CD27FD">
      <w:pPr>
        <w:tabs>
          <w:tab w:val="left" w:pos="263"/>
        </w:tabs>
        <w:rPr>
          <w:b/>
          <w:bCs/>
          <w:color w:val="000000" w:themeColor="text1"/>
          <w:sz w:val="28"/>
          <w:szCs w:val="28"/>
        </w:rPr>
      </w:pPr>
      <w:r>
        <w:rPr>
          <w:b/>
          <w:bCs/>
          <w:color w:val="000000" w:themeColor="text1"/>
          <w:sz w:val="28"/>
          <w:szCs w:val="28"/>
        </w:rPr>
        <w:tab/>
      </w:r>
    </w:p>
    <w:p w:rsidR="00CD27FD" w:rsidRDefault="00CD27FD" w:rsidP="00CD27FD">
      <w:pPr>
        <w:rPr>
          <w:b/>
          <w:bCs/>
          <w:color w:val="000000" w:themeColor="text1"/>
          <w:sz w:val="28"/>
          <w:szCs w:val="28"/>
        </w:rPr>
      </w:pPr>
    </w:p>
    <w:p w:rsidR="00DF0640" w:rsidRDefault="00DF0640" w:rsidP="00CD27FD">
      <w:pPr>
        <w:jc w:val="center"/>
        <w:rPr>
          <w:b/>
          <w:bCs/>
          <w:color w:val="000000" w:themeColor="text1"/>
          <w:sz w:val="28"/>
          <w:szCs w:val="28"/>
        </w:rPr>
      </w:pPr>
    </w:p>
    <w:sectPr w:rsidR="00DF0640" w:rsidSect="000366C6">
      <w:footerReference w:type="default" r:id="rId22"/>
      <w:pgSz w:w="11906" w:h="16838" w:code="9"/>
      <w:pgMar w:top="1418" w:right="1274" w:bottom="1418" w:left="1418" w:header="709" w:footer="709" w:gutter="0"/>
      <w:pgNumType w:start="1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6E35" w:rsidRDefault="00966E35">
      <w:r>
        <w:separator/>
      </w:r>
    </w:p>
  </w:endnote>
  <w:endnote w:type="continuationSeparator" w:id="0">
    <w:p w:rsidR="00966E35" w:rsidRDefault="00966E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966E35" w:rsidRPr="00494B47" w:rsidRDefault="00966E35">
        <w:pPr>
          <w:pStyle w:val="Footer"/>
          <w:jc w:val="center"/>
          <w:rPr>
            <w:sz w:val="20"/>
            <w:szCs w:val="20"/>
          </w:rPr>
        </w:pPr>
        <w:r w:rsidRPr="00494B47">
          <w:rPr>
            <w:sz w:val="20"/>
            <w:szCs w:val="20"/>
          </w:rPr>
          <w:t>[</w:t>
        </w:r>
        <w:r w:rsidR="00AB695E" w:rsidRPr="00494B47">
          <w:rPr>
            <w:sz w:val="20"/>
            <w:szCs w:val="20"/>
          </w:rPr>
          <w:fldChar w:fldCharType="begin"/>
        </w:r>
        <w:r w:rsidRPr="00494B47">
          <w:rPr>
            <w:sz w:val="20"/>
            <w:szCs w:val="20"/>
          </w:rPr>
          <w:instrText xml:space="preserve"> PAGE   \* MERGEFORMAT </w:instrText>
        </w:r>
        <w:r w:rsidR="00AB695E" w:rsidRPr="00494B47">
          <w:rPr>
            <w:sz w:val="20"/>
            <w:szCs w:val="20"/>
          </w:rPr>
          <w:fldChar w:fldCharType="separate"/>
        </w:r>
        <w:r w:rsidR="008A649B">
          <w:rPr>
            <w:noProof/>
            <w:sz w:val="20"/>
            <w:szCs w:val="20"/>
          </w:rPr>
          <w:t>34</w:t>
        </w:r>
        <w:r w:rsidR="00AB695E" w:rsidRPr="00494B47">
          <w:rPr>
            <w:sz w:val="20"/>
            <w:szCs w:val="20"/>
          </w:rPr>
          <w:fldChar w:fldCharType="end"/>
        </w:r>
        <w:r w:rsidRPr="00494B47">
          <w:rPr>
            <w:sz w:val="20"/>
            <w:szCs w:val="20"/>
          </w:rPr>
          <w:t>]</w:t>
        </w:r>
      </w:p>
    </w:sdtContent>
  </w:sdt>
  <w:p w:rsidR="00966E35" w:rsidRPr="00E661C7" w:rsidRDefault="00966E35"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6E35" w:rsidRDefault="00966E35">
      <w:r>
        <w:separator/>
      </w:r>
    </w:p>
  </w:footnote>
  <w:footnote w:type="continuationSeparator" w:id="0">
    <w:p w:rsidR="00966E35" w:rsidRDefault="00966E35">
      <w:r>
        <w:continuationSeparator/>
      </w:r>
    </w:p>
  </w:footnote>
  <w:footnote w:id="1">
    <w:p w:rsidR="00966E35" w:rsidRPr="008D09D5" w:rsidRDefault="00966E35" w:rsidP="00CD27FD">
      <w:pPr>
        <w:pStyle w:val="FootnoteText"/>
        <w:rPr>
          <w:sz w:val="18"/>
          <w:szCs w:val="18"/>
        </w:rPr>
      </w:pPr>
      <w:r w:rsidRPr="0089116E">
        <w:rPr>
          <w:sz w:val="18"/>
          <w:szCs w:val="18"/>
          <w:vertAlign w:val="superscript"/>
        </w:rPr>
        <w:footnoteRef/>
      </w:r>
      <w:r w:rsidRPr="008D09D5">
        <w:rPr>
          <w:sz w:val="18"/>
          <w:szCs w:val="18"/>
        </w:rPr>
        <w:t xml:space="preserve"> </w:t>
      </w:r>
      <w:r w:rsidRPr="00267770">
        <w:rPr>
          <w:color w:val="000000" w:themeColor="text1"/>
          <w:sz w:val="18"/>
          <w:szCs w:val="18"/>
        </w:rPr>
        <w:t xml:space="preserve">The percentages in </w:t>
      </w:r>
      <w:r>
        <w:rPr>
          <w:color w:val="000000" w:themeColor="text1"/>
          <w:sz w:val="18"/>
          <w:szCs w:val="18"/>
        </w:rPr>
        <w:t>this</w:t>
      </w:r>
      <w:r w:rsidRPr="00267770">
        <w:rPr>
          <w:color w:val="000000" w:themeColor="text1"/>
          <w:sz w:val="18"/>
          <w:szCs w:val="18"/>
        </w:rPr>
        <w:t xml:space="preserve"> chapter were calculated on the cases with specified charact</w:t>
      </w:r>
      <w:r>
        <w:rPr>
          <w:color w:val="000000" w:themeColor="text1"/>
          <w:sz w:val="18"/>
          <w:szCs w:val="18"/>
        </w:rPr>
        <w:t>eristics only, unless otherwise</w:t>
      </w:r>
      <w:r w:rsidRPr="008D09D5">
        <w:rPr>
          <w:sz w:val="18"/>
          <w:szCs w:val="18"/>
        </w:rPr>
        <w:t>.</w:t>
      </w:r>
    </w:p>
  </w:footnote>
  <w:footnote w:id="2">
    <w:p w:rsidR="00966E35" w:rsidRPr="00EE29FE" w:rsidRDefault="00966E35" w:rsidP="00CD27FD">
      <w:pPr>
        <w:pStyle w:val="FootnoteText"/>
        <w:rPr>
          <w:sz w:val="18"/>
          <w:szCs w:val="18"/>
        </w:rPr>
      </w:pPr>
      <w:r w:rsidRPr="0089116E">
        <w:rPr>
          <w:sz w:val="18"/>
          <w:szCs w:val="18"/>
          <w:vertAlign w:val="superscript"/>
        </w:rPr>
        <w:footnoteRef/>
      </w:r>
      <w:r>
        <w:rPr>
          <w:sz w:val="18"/>
          <w:szCs w:val="18"/>
        </w:rPr>
        <w:t xml:space="preserve"> Represent</w:t>
      </w:r>
      <w:r w:rsidRPr="00EE29FE">
        <w:rPr>
          <w:sz w:val="18"/>
          <w:szCs w:val="18"/>
          <w:rtl/>
        </w:rPr>
        <w:t xml:space="preserve"> </w:t>
      </w:r>
      <w:r>
        <w:rPr>
          <w:sz w:val="18"/>
          <w:szCs w:val="18"/>
        </w:rPr>
        <w:t>n</w:t>
      </w:r>
      <w:r w:rsidRPr="003D0EFA">
        <w:rPr>
          <w:sz w:val="18"/>
          <w:szCs w:val="18"/>
        </w:rPr>
        <w:t xml:space="preserve">umber of disability </w:t>
      </w:r>
      <w:r>
        <w:rPr>
          <w:sz w:val="18"/>
          <w:szCs w:val="18"/>
        </w:rPr>
        <w:t>cases for person and not the number of persons with disability.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E35" w:rsidRPr="0029356E" w:rsidRDefault="00966E35" w:rsidP="008B640A">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Census </w:t>
    </w:r>
    <w:r w:rsidRPr="00B55067">
      <w:rPr>
        <w:rFonts w:ascii="Arial" w:hAnsi="Arial" w:cs="Arial"/>
        <w:sz w:val="16"/>
        <w:szCs w:val="16"/>
      </w:rPr>
      <w:t xml:space="preserve">Final Results </w:t>
    </w:r>
    <w:r>
      <w:rPr>
        <w:rFonts w:ascii="Arial" w:hAnsi="Arial" w:cs="Arial"/>
        <w:sz w:val="16"/>
        <w:szCs w:val="16"/>
      </w:rPr>
      <w:t xml:space="preserve">– </w:t>
    </w:r>
    <w:r w:rsidRPr="00B55067">
      <w:rPr>
        <w:rFonts w:ascii="Arial" w:hAnsi="Arial" w:cs="Arial"/>
        <w:sz w:val="16"/>
        <w:szCs w:val="16"/>
      </w:rPr>
      <w:t>Summary</w:t>
    </w:r>
    <w:r>
      <w:rPr>
        <w:rFonts w:ascii="Arial" w:hAnsi="Arial" w:cs="Arial"/>
        <w:sz w:val="16"/>
        <w:szCs w:val="16"/>
      </w:rPr>
      <w:t xml:space="preserve"> - </w:t>
    </w:r>
    <w:proofErr w:type="spellStart"/>
    <w:r>
      <w:rPr>
        <w:rFonts w:ascii="Arial" w:hAnsi="Arial" w:cs="Arial"/>
        <w:sz w:val="16"/>
        <w:szCs w:val="16"/>
      </w:rPr>
      <w:t>Dier</w:t>
    </w:r>
    <w:proofErr w:type="spellEnd"/>
    <w:r>
      <w:rPr>
        <w:rFonts w:ascii="Arial" w:hAnsi="Arial" w:cs="Arial"/>
        <w:sz w:val="16"/>
        <w:szCs w:val="16"/>
      </w:rPr>
      <w:t xml:space="preserve"> al </w:t>
    </w:r>
    <w:proofErr w:type="spellStart"/>
    <w:r>
      <w:rPr>
        <w:rFonts w:ascii="Arial" w:hAnsi="Arial" w:cs="Arial"/>
        <w:sz w:val="16"/>
        <w:szCs w:val="16"/>
      </w:rPr>
      <w:t>Balah</w:t>
    </w:r>
    <w:proofErr w:type="spellEnd"/>
    <w:r>
      <w:rPr>
        <w:rFonts w:ascii="Arial" w:hAnsi="Arial" w:cs="Arial"/>
        <w:sz w:val="16"/>
        <w:szCs w:val="16"/>
      </w:rPr>
      <w:t xml:space="preserve"> Governorate</w:t>
    </w:r>
  </w:p>
  <w:p w:rsidR="00966E35" w:rsidRPr="004F318E" w:rsidRDefault="00966E35"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5">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6">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9">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1">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3">
    <w:nsid w:val="2070206A"/>
    <w:multiLevelType w:val="hybridMultilevel"/>
    <w:tmpl w:val="791A6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5">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2">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25">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26">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27">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3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3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35">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25"/>
  </w:num>
  <w:num w:numId="2">
    <w:abstractNumId w:val="24"/>
  </w:num>
  <w:num w:numId="3">
    <w:abstractNumId w:val="3"/>
  </w:num>
  <w:num w:numId="4">
    <w:abstractNumId w:val="15"/>
  </w:num>
  <w:num w:numId="5">
    <w:abstractNumId w:val="10"/>
  </w:num>
  <w:num w:numId="6">
    <w:abstractNumId w:val="21"/>
  </w:num>
  <w:num w:numId="7">
    <w:abstractNumId w:val="8"/>
  </w:num>
  <w:num w:numId="8">
    <w:abstractNumId w:val="18"/>
  </w:num>
  <w:num w:numId="9">
    <w:abstractNumId w:val="19"/>
  </w:num>
  <w:num w:numId="10">
    <w:abstractNumId w:val="0"/>
  </w:num>
  <w:num w:numId="11">
    <w:abstractNumId w:val="37"/>
  </w:num>
  <w:num w:numId="12">
    <w:abstractNumId w:val="35"/>
  </w:num>
  <w:num w:numId="13">
    <w:abstractNumId w:val="11"/>
  </w:num>
  <w:num w:numId="14">
    <w:abstractNumId w:val="34"/>
  </w:num>
  <w:num w:numId="15">
    <w:abstractNumId w:val="5"/>
  </w:num>
  <w:num w:numId="16">
    <w:abstractNumId w:val="26"/>
  </w:num>
  <w:num w:numId="17">
    <w:abstractNumId w:val="17"/>
  </w:num>
  <w:num w:numId="18">
    <w:abstractNumId w:val="27"/>
  </w:num>
  <w:num w:numId="19">
    <w:abstractNumId w:val="39"/>
  </w:num>
  <w:num w:numId="20">
    <w:abstractNumId w:val="4"/>
  </w:num>
  <w:num w:numId="21">
    <w:abstractNumId w:val="32"/>
  </w:num>
  <w:num w:numId="22">
    <w:abstractNumId w:val="9"/>
  </w:num>
  <w:num w:numId="23">
    <w:abstractNumId w:val="16"/>
  </w:num>
  <w:num w:numId="24">
    <w:abstractNumId w:val="30"/>
  </w:num>
  <w:num w:numId="25">
    <w:abstractNumId w:val="22"/>
  </w:num>
  <w:num w:numId="26">
    <w:abstractNumId w:val="1"/>
  </w:num>
  <w:num w:numId="27">
    <w:abstractNumId w:val="23"/>
  </w:num>
  <w:num w:numId="28">
    <w:abstractNumId w:val="29"/>
  </w:num>
  <w:num w:numId="29">
    <w:abstractNumId w:val="20"/>
  </w:num>
  <w:num w:numId="30">
    <w:abstractNumId w:val="38"/>
  </w:num>
  <w:num w:numId="31">
    <w:abstractNumId w:val="31"/>
  </w:num>
  <w:num w:numId="32">
    <w:abstractNumId w:val="12"/>
  </w:num>
  <w:num w:numId="33">
    <w:abstractNumId w:val="33"/>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3"/>
  </w:num>
  <w:num w:numId="37">
    <w:abstractNumId w:val="28"/>
  </w:num>
  <w:num w:numId="38">
    <w:abstractNumId w:val="2"/>
  </w:num>
  <w:num w:numId="39">
    <w:abstractNumId w:val="36"/>
  </w:num>
  <w:num w:numId="40">
    <w:abstractNumId w:val="6"/>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20"/>
  <w:displayHorizontalDrawingGridEvery w:val="2"/>
  <w:noPunctuationKerning/>
  <w:characterSpacingControl w:val="doNotCompress"/>
  <w:hdrShapeDefaults>
    <o:shapedefaults v:ext="edit" spidmax="357377"/>
  </w:hdrShapeDefaults>
  <w:footnotePr>
    <w:footnote w:id="-1"/>
    <w:footnote w:id="0"/>
  </w:footnotePr>
  <w:endnotePr>
    <w:endnote w:id="-1"/>
    <w:endnote w:id="0"/>
  </w:endnotePr>
  <w:compat/>
  <w:rsids>
    <w:rsidRoot w:val="00B91DA9"/>
    <w:rsid w:val="000006F5"/>
    <w:rsid w:val="00001665"/>
    <w:rsid w:val="00001AA8"/>
    <w:rsid w:val="00001AC6"/>
    <w:rsid w:val="00002473"/>
    <w:rsid w:val="00003562"/>
    <w:rsid w:val="00003CD2"/>
    <w:rsid w:val="000049C1"/>
    <w:rsid w:val="00005D00"/>
    <w:rsid w:val="00006BB6"/>
    <w:rsid w:val="00007641"/>
    <w:rsid w:val="00010D8F"/>
    <w:rsid w:val="00012709"/>
    <w:rsid w:val="00012DAF"/>
    <w:rsid w:val="00012FD7"/>
    <w:rsid w:val="00013C0E"/>
    <w:rsid w:val="00013D7E"/>
    <w:rsid w:val="00013EF4"/>
    <w:rsid w:val="0001468D"/>
    <w:rsid w:val="00014E7E"/>
    <w:rsid w:val="00015931"/>
    <w:rsid w:val="000165E2"/>
    <w:rsid w:val="000167B9"/>
    <w:rsid w:val="00016E24"/>
    <w:rsid w:val="00020D45"/>
    <w:rsid w:val="000228EC"/>
    <w:rsid w:val="000231A4"/>
    <w:rsid w:val="000233E4"/>
    <w:rsid w:val="00024401"/>
    <w:rsid w:val="00024706"/>
    <w:rsid w:val="00025659"/>
    <w:rsid w:val="00026480"/>
    <w:rsid w:val="00026EBD"/>
    <w:rsid w:val="00027806"/>
    <w:rsid w:val="00027D55"/>
    <w:rsid w:val="000307DF"/>
    <w:rsid w:val="00030939"/>
    <w:rsid w:val="00030A97"/>
    <w:rsid w:val="000328AC"/>
    <w:rsid w:val="000328E1"/>
    <w:rsid w:val="000333E7"/>
    <w:rsid w:val="0003412B"/>
    <w:rsid w:val="000342E2"/>
    <w:rsid w:val="00034C1A"/>
    <w:rsid w:val="000366C6"/>
    <w:rsid w:val="00036E27"/>
    <w:rsid w:val="00042737"/>
    <w:rsid w:val="00042902"/>
    <w:rsid w:val="000429D2"/>
    <w:rsid w:val="0004448E"/>
    <w:rsid w:val="000462BE"/>
    <w:rsid w:val="0004791D"/>
    <w:rsid w:val="0005002D"/>
    <w:rsid w:val="000523FF"/>
    <w:rsid w:val="00052B58"/>
    <w:rsid w:val="00052ED9"/>
    <w:rsid w:val="00053364"/>
    <w:rsid w:val="0005405E"/>
    <w:rsid w:val="000559B5"/>
    <w:rsid w:val="000564C7"/>
    <w:rsid w:val="000576F6"/>
    <w:rsid w:val="00057A73"/>
    <w:rsid w:val="00065102"/>
    <w:rsid w:val="000663DB"/>
    <w:rsid w:val="000673FD"/>
    <w:rsid w:val="000674E9"/>
    <w:rsid w:val="00070086"/>
    <w:rsid w:val="0007075D"/>
    <w:rsid w:val="00072A4C"/>
    <w:rsid w:val="00072BE7"/>
    <w:rsid w:val="00072D70"/>
    <w:rsid w:val="00073DBC"/>
    <w:rsid w:val="000752EB"/>
    <w:rsid w:val="0007724C"/>
    <w:rsid w:val="0007729C"/>
    <w:rsid w:val="000773BF"/>
    <w:rsid w:val="00080CEA"/>
    <w:rsid w:val="00081013"/>
    <w:rsid w:val="00082F31"/>
    <w:rsid w:val="0008452B"/>
    <w:rsid w:val="00084548"/>
    <w:rsid w:val="00084A6D"/>
    <w:rsid w:val="0008573D"/>
    <w:rsid w:val="0008725C"/>
    <w:rsid w:val="00087608"/>
    <w:rsid w:val="00087D6F"/>
    <w:rsid w:val="00092348"/>
    <w:rsid w:val="00094847"/>
    <w:rsid w:val="00095EFF"/>
    <w:rsid w:val="00097BD6"/>
    <w:rsid w:val="00097FF4"/>
    <w:rsid w:val="000A0877"/>
    <w:rsid w:val="000A0EA6"/>
    <w:rsid w:val="000A1C0D"/>
    <w:rsid w:val="000A4209"/>
    <w:rsid w:val="000A6EC1"/>
    <w:rsid w:val="000B079E"/>
    <w:rsid w:val="000B0A32"/>
    <w:rsid w:val="000B0B73"/>
    <w:rsid w:val="000B289A"/>
    <w:rsid w:val="000B3A21"/>
    <w:rsid w:val="000B5785"/>
    <w:rsid w:val="000B660E"/>
    <w:rsid w:val="000C041A"/>
    <w:rsid w:val="000C0698"/>
    <w:rsid w:val="000C07BD"/>
    <w:rsid w:val="000C1D58"/>
    <w:rsid w:val="000C26B0"/>
    <w:rsid w:val="000C45BC"/>
    <w:rsid w:val="000C46D0"/>
    <w:rsid w:val="000C5EF7"/>
    <w:rsid w:val="000C6EE4"/>
    <w:rsid w:val="000C796E"/>
    <w:rsid w:val="000D1AFB"/>
    <w:rsid w:val="000D2A5A"/>
    <w:rsid w:val="000D2EAE"/>
    <w:rsid w:val="000D55C3"/>
    <w:rsid w:val="000D634B"/>
    <w:rsid w:val="000E070B"/>
    <w:rsid w:val="000E07FE"/>
    <w:rsid w:val="000E08FA"/>
    <w:rsid w:val="000E255A"/>
    <w:rsid w:val="000E46C0"/>
    <w:rsid w:val="000E4ECF"/>
    <w:rsid w:val="000E6BDC"/>
    <w:rsid w:val="000E6FCD"/>
    <w:rsid w:val="000E7D9F"/>
    <w:rsid w:val="000F1544"/>
    <w:rsid w:val="000F188B"/>
    <w:rsid w:val="000F1F58"/>
    <w:rsid w:val="000F27D4"/>
    <w:rsid w:val="000F51BE"/>
    <w:rsid w:val="000F57FC"/>
    <w:rsid w:val="000F5852"/>
    <w:rsid w:val="000F5B17"/>
    <w:rsid w:val="000F6BA5"/>
    <w:rsid w:val="000F6ED3"/>
    <w:rsid w:val="00103E74"/>
    <w:rsid w:val="00104B7C"/>
    <w:rsid w:val="00105BCF"/>
    <w:rsid w:val="001075F9"/>
    <w:rsid w:val="00110A34"/>
    <w:rsid w:val="00110D90"/>
    <w:rsid w:val="00111180"/>
    <w:rsid w:val="001118DE"/>
    <w:rsid w:val="00111E96"/>
    <w:rsid w:val="00112616"/>
    <w:rsid w:val="001150AA"/>
    <w:rsid w:val="00121AF4"/>
    <w:rsid w:val="00122FCB"/>
    <w:rsid w:val="00123571"/>
    <w:rsid w:val="0012446B"/>
    <w:rsid w:val="001246F2"/>
    <w:rsid w:val="00124F6A"/>
    <w:rsid w:val="00125AA1"/>
    <w:rsid w:val="00126AFC"/>
    <w:rsid w:val="00127A77"/>
    <w:rsid w:val="00132CAB"/>
    <w:rsid w:val="00133B1F"/>
    <w:rsid w:val="00135384"/>
    <w:rsid w:val="001361FF"/>
    <w:rsid w:val="00136697"/>
    <w:rsid w:val="00136AD8"/>
    <w:rsid w:val="00136DBD"/>
    <w:rsid w:val="0013776E"/>
    <w:rsid w:val="00140213"/>
    <w:rsid w:val="00140992"/>
    <w:rsid w:val="0014124D"/>
    <w:rsid w:val="00141310"/>
    <w:rsid w:val="0014361F"/>
    <w:rsid w:val="00143E75"/>
    <w:rsid w:val="0014478A"/>
    <w:rsid w:val="00144E57"/>
    <w:rsid w:val="0014526C"/>
    <w:rsid w:val="0015195D"/>
    <w:rsid w:val="00151DD4"/>
    <w:rsid w:val="001521C4"/>
    <w:rsid w:val="00152DD7"/>
    <w:rsid w:val="00156777"/>
    <w:rsid w:val="0016177D"/>
    <w:rsid w:val="00161F94"/>
    <w:rsid w:val="001627AF"/>
    <w:rsid w:val="00164F0E"/>
    <w:rsid w:val="00165466"/>
    <w:rsid w:val="00166FF7"/>
    <w:rsid w:val="00171AE5"/>
    <w:rsid w:val="00172455"/>
    <w:rsid w:val="001738BC"/>
    <w:rsid w:val="001759D3"/>
    <w:rsid w:val="00175A86"/>
    <w:rsid w:val="00176A1C"/>
    <w:rsid w:val="00177721"/>
    <w:rsid w:val="0017786C"/>
    <w:rsid w:val="00177C68"/>
    <w:rsid w:val="001800C6"/>
    <w:rsid w:val="00180FAF"/>
    <w:rsid w:val="00181D53"/>
    <w:rsid w:val="001820FA"/>
    <w:rsid w:val="00182FFD"/>
    <w:rsid w:val="00185230"/>
    <w:rsid w:val="0018538A"/>
    <w:rsid w:val="001911FE"/>
    <w:rsid w:val="00192793"/>
    <w:rsid w:val="00194BA9"/>
    <w:rsid w:val="0019565C"/>
    <w:rsid w:val="001959DB"/>
    <w:rsid w:val="0019672C"/>
    <w:rsid w:val="001974E4"/>
    <w:rsid w:val="001976FF"/>
    <w:rsid w:val="001A054C"/>
    <w:rsid w:val="001A1095"/>
    <w:rsid w:val="001A14E9"/>
    <w:rsid w:val="001A1C14"/>
    <w:rsid w:val="001A3015"/>
    <w:rsid w:val="001A421C"/>
    <w:rsid w:val="001A50FB"/>
    <w:rsid w:val="001A625E"/>
    <w:rsid w:val="001A6A6F"/>
    <w:rsid w:val="001A721E"/>
    <w:rsid w:val="001A7EAC"/>
    <w:rsid w:val="001B0BDC"/>
    <w:rsid w:val="001B4325"/>
    <w:rsid w:val="001B5390"/>
    <w:rsid w:val="001B54BC"/>
    <w:rsid w:val="001B6819"/>
    <w:rsid w:val="001C01E1"/>
    <w:rsid w:val="001C0B04"/>
    <w:rsid w:val="001C16D6"/>
    <w:rsid w:val="001C28BB"/>
    <w:rsid w:val="001C2F56"/>
    <w:rsid w:val="001C6985"/>
    <w:rsid w:val="001D1165"/>
    <w:rsid w:val="001D1294"/>
    <w:rsid w:val="001D25D3"/>
    <w:rsid w:val="001D26BE"/>
    <w:rsid w:val="001D2AF1"/>
    <w:rsid w:val="001D4458"/>
    <w:rsid w:val="001D4BFB"/>
    <w:rsid w:val="001D505D"/>
    <w:rsid w:val="001D5242"/>
    <w:rsid w:val="001D5AB0"/>
    <w:rsid w:val="001D6139"/>
    <w:rsid w:val="001D653B"/>
    <w:rsid w:val="001D733A"/>
    <w:rsid w:val="001E0791"/>
    <w:rsid w:val="001E0DDD"/>
    <w:rsid w:val="001E0E82"/>
    <w:rsid w:val="001E3103"/>
    <w:rsid w:val="001E3D4A"/>
    <w:rsid w:val="001E6765"/>
    <w:rsid w:val="001F1392"/>
    <w:rsid w:val="001F1425"/>
    <w:rsid w:val="001F1E33"/>
    <w:rsid w:val="001F433D"/>
    <w:rsid w:val="001F60B8"/>
    <w:rsid w:val="001F68DB"/>
    <w:rsid w:val="001F7036"/>
    <w:rsid w:val="001F70F4"/>
    <w:rsid w:val="00201404"/>
    <w:rsid w:val="00201770"/>
    <w:rsid w:val="00202BD5"/>
    <w:rsid w:val="00202FB4"/>
    <w:rsid w:val="002107B2"/>
    <w:rsid w:val="00210BB8"/>
    <w:rsid w:val="00211096"/>
    <w:rsid w:val="00211163"/>
    <w:rsid w:val="002164C8"/>
    <w:rsid w:val="00217042"/>
    <w:rsid w:val="00217106"/>
    <w:rsid w:val="00224244"/>
    <w:rsid w:val="00224470"/>
    <w:rsid w:val="002246B8"/>
    <w:rsid w:val="00226544"/>
    <w:rsid w:val="0022662D"/>
    <w:rsid w:val="00227555"/>
    <w:rsid w:val="00227C41"/>
    <w:rsid w:val="00231AAC"/>
    <w:rsid w:val="00231FC4"/>
    <w:rsid w:val="0023565F"/>
    <w:rsid w:val="002359DF"/>
    <w:rsid w:val="00235DE1"/>
    <w:rsid w:val="0023606F"/>
    <w:rsid w:val="00240CF8"/>
    <w:rsid w:val="0024107C"/>
    <w:rsid w:val="002415DF"/>
    <w:rsid w:val="00241843"/>
    <w:rsid w:val="002433E8"/>
    <w:rsid w:val="002437BF"/>
    <w:rsid w:val="00243A07"/>
    <w:rsid w:val="00244895"/>
    <w:rsid w:val="00246CB0"/>
    <w:rsid w:val="002474B4"/>
    <w:rsid w:val="00250DBF"/>
    <w:rsid w:val="00250EEF"/>
    <w:rsid w:val="0025108C"/>
    <w:rsid w:val="00252F44"/>
    <w:rsid w:val="00253745"/>
    <w:rsid w:val="00254956"/>
    <w:rsid w:val="0025541C"/>
    <w:rsid w:val="00255FD8"/>
    <w:rsid w:val="0026149C"/>
    <w:rsid w:val="002618A4"/>
    <w:rsid w:val="002629A6"/>
    <w:rsid w:val="00263ED0"/>
    <w:rsid w:val="00263F6F"/>
    <w:rsid w:val="00264C6A"/>
    <w:rsid w:val="00265C05"/>
    <w:rsid w:val="00265F9B"/>
    <w:rsid w:val="00265FAF"/>
    <w:rsid w:val="00271D01"/>
    <w:rsid w:val="00272C8E"/>
    <w:rsid w:val="00272E18"/>
    <w:rsid w:val="002731E0"/>
    <w:rsid w:val="0027357F"/>
    <w:rsid w:val="00273C6B"/>
    <w:rsid w:val="00274B2D"/>
    <w:rsid w:val="0027553C"/>
    <w:rsid w:val="002762BF"/>
    <w:rsid w:val="00280D81"/>
    <w:rsid w:val="00282FEC"/>
    <w:rsid w:val="00283C5D"/>
    <w:rsid w:val="002847DF"/>
    <w:rsid w:val="002856FE"/>
    <w:rsid w:val="00285C8E"/>
    <w:rsid w:val="00290974"/>
    <w:rsid w:val="00290A0F"/>
    <w:rsid w:val="00292AE4"/>
    <w:rsid w:val="00292D76"/>
    <w:rsid w:val="0029356E"/>
    <w:rsid w:val="002935B0"/>
    <w:rsid w:val="00294D9C"/>
    <w:rsid w:val="00294FDA"/>
    <w:rsid w:val="00295973"/>
    <w:rsid w:val="00296743"/>
    <w:rsid w:val="002973CA"/>
    <w:rsid w:val="002A024E"/>
    <w:rsid w:val="002A1051"/>
    <w:rsid w:val="002A1844"/>
    <w:rsid w:val="002A325F"/>
    <w:rsid w:val="002A3411"/>
    <w:rsid w:val="002A384A"/>
    <w:rsid w:val="002A3E07"/>
    <w:rsid w:val="002A3E72"/>
    <w:rsid w:val="002A6698"/>
    <w:rsid w:val="002A71BD"/>
    <w:rsid w:val="002B0822"/>
    <w:rsid w:val="002B1F83"/>
    <w:rsid w:val="002B4ABE"/>
    <w:rsid w:val="002B4F20"/>
    <w:rsid w:val="002B5651"/>
    <w:rsid w:val="002B6B33"/>
    <w:rsid w:val="002B7F3C"/>
    <w:rsid w:val="002C0F25"/>
    <w:rsid w:val="002C13F3"/>
    <w:rsid w:val="002C1AAF"/>
    <w:rsid w:val="002C20EF"/>
    <w:rsid w:val="002C35CF"/>
    <w:rsid w:val="002C3678"/>
    <w:rsid w:val="002C3C98"/>
    <w:rsid w:val="002C440A"/>
    <w:rsid w:val="002C478E"/>
    <w:rsid w:val="002C5AFF"/>
    <w:rsid w:val="002C7E73"/>
    <w:rsid w:val="002D1295"/>
    <w:rsid w:val="002D150F"/>
    <w:rsid w:val="002D1ABC"/>
    <w:rsid w:val="002D277A"/>
    <w:rsid w:val="002D5411"/>
    <w:rsid w:val="002D5675"/>
    <w:rsid w:val="002D5A21"/>
    <w:rsid w:val="002D646C"/>
    <w:rsid w:val="002D779B"/>
    <w:rsid w:val="002D79F9"/>
    <w:rsid w:val="002D7B90"/>
    <w:rsid w:val="002D7DF3"/>
    <w:rsid w:val="002E0A39"/>
    <w:rsid w:val="002E439B"/>
    <w:rsid w:val="002E5332"/>
    <w:rsid w:val="002F1413"/>
    <w:rsid w:val="002F1FA9"/>
    <w:rsid w:val="002F2755"/>
    <w:rsid w:val="002F4D72"/>
    <w:rsid w:val="002F4FE5"/>
    <w:rsid w:val="002F7934"/>
    <w:rsid w:val="00300734"/>
    <w:rsid w:val="00300B8F"/>
    <w:rsid w:val="003015CE"/>
    <w:rsid w:val="00301AA2"/>
    <w:rsid w:val="00302434"/>
    <w:rsid w:val="003039A4"/>
    <w:rsid w:val="003055BB"/>
    <w:rsid w:val="00305CD0"/>
    <w:rsid w:val="00307739"/>
    <w:rsid w:val="00307867"/>
    <w:rsid w:val="00307F27"/>
    <w:rsid w:val="003113DA"/>
    <w:rsid w:val="00311A1F"/>
    <w:rsid w:val="00311E84"/>
    <w:rsid w:val="00312A48"/>
    <w:rsid w:val="00312A59"/>
    <w:rsid w:val="00312F57"/>
    <w:rsid w:val="00313DAA"/>
    <w:rsid w:val="00314224"/>
    <w:rsid w:val="00316691"/>
    <w:rsid w:val="0032193F"/>
    <w:rsid w:val="003230A1"/>
    <w:rsid w:val="00323396"/>
    <w:rsid w:val="003238B4"/>
    <w:rsid w:val="00323AC0"/>
    <w:rsid w:val="00324216"/>
    <w:rsid w:val="003253E4"/>
    <w:rsid w:val="00325D74"/>
    <w:rsid w:val="003267C9"/>
    <w:rsid w:val="00327AE7"/>
    <w:rsid w:val="0033026D"/>
    <w:rsid w:val="00330386"/>
    <w:rsid w:val="0033062F"/>
    <w:rsid w:val="003312BC"/>
    <w:rsid w:val="00331682"/>
    <w:rsid w:val="003319C3"/>
    <w:rsid w:val="00331DD0"/>
    <w:rsid w:val="00332807"/>
    <w:rsid w:val="00333B99"/>
    <w:rsid w:val="00335F53"/>
    <w:rsid w:val="0034171A"/>
    <w:rsid w:val="003427B6"/>
    <w:rsid w:val="003435F0"/>
    <w:rsid w:val="00344594"/>
    <w:rsid w:val="00344977"/>
    <w:rsid w:val="00344D49"/>
    <w:rsid w:val="00345DBE"/>
    <w:rsid w:val="003508AF"/>
    <w:rsid w:val="00351AD7"/>
    <w:rsid w:val="00353922"/>
    <w:rsid w:val="003543AC"/>
    <w:rsid w:val="003563EE"/>
    <w:rsid w:val="00356ABA"/>
    <w:rsid w:val="003572BD"/>
    <w:rsid w:val="00357573"/>
    <w:rsid w:val="003616F0"/>
    <w:rsid w:val="00362134"/>
    <w:rsid w:val="003635AA"/>
    <w:rsid w:val="00363AA0"/>
    <w:rsid w:val="00364599"/>
    <w:rsid w:val="00364CDA"/>
    <w:rsid w:val="003660AB"/>
    <w:rsid w:val="00367212"/>
    <w:rsid w:val="0036723C"/>
    <w:rsid w:val="0037086A"/>
    <w:rsid w:val="00370E07"/>
    <w:rsid w:val="00371CF6"/>
    <w:rsid w:val="00374855"/>
    <w:rsid w:val="00375743"/>
    <w:rsid w:val="003764AF"/>
    <w:rsid w:val="00377012"/>
    <w:rsid w:val="003771C0"/>
    <w:rsid w:val="00381A0B"/>
    <w:rsid w:val="00383531"/>
    <w:rsid w:val="003838D2"/>
    <w:rsid w:val="00384708"/>
    <w:rsid w:val="003850C0"/>
    <w:rsid w:val="00385D3C"/>
    <w:rsid w:val="003902D4"/>
    <w:rsid w:val="00392729"/>
    <w:rsid w:val="003936DD"/>
    <w:rsid w:val="003937EA"/>
    <w:rsid w:val="00394743"/>
    <w:rsid w:val="003949B7"/>
    <w:rsid w:val="00395615"/>
    <w:rsid w:val="00395E7D"/>
    <w:rsid w:val="003967A1"/>
    <w:rsid w:val="003978BC"/>
    <w:rsid w:val="003A0022"/>
    <w:rsid w:val="003A3CDE"/>
    <w:rsid w:val="003A3F1D"/>
    <w:rsid w:val="003A4B4D"/>
    <w:rsid w:val="003A5F7A"/>
    <w:rsid w:val="003A633E"/>
    <w:rsid w:val="003B0451"/>
    <w:rsid w:val="003B10C0"/>
    <w:rsid w:val="003B114A"/>
    <w:rsid w:val="003B6206"/>
    <w:rsid w:val="003B6C0B"/>
    <w:rsid w:val="003B7159"/>
    <w:rsid w:val="003B73DE"/>
    <w:rsid w:val="003C151C"/>
    <w:rsid w:val="003C16DA"/>
    <w:rsid w:val="003C1DB8"/>
    <w:rsid w:val="003C25B4"/>
    <w:rsid w:val="003C3B29"/>
    <w:rsid w:val="003C5B31"/>
    <w:rsid w:val="003C6F8E"/>
    <w:rsid w:val="003D0D5A"/>
    <w:rsid w:val="003D0DF3"/>
    <w:rsid w:val="003D0DFA"/>
    <w:rsid w:val="003D0EFA"/>
    <w:rsid w:val="003D13B2"/>
    <w:rsid w:val="003D1D5F"/>
    <w:rsid w:val="003D2470"/>
    <w:rsid w:val="003D3091"/>
    <w:rsid w:val="003D36F9"/>
    <w:rsid w:val="003D571B"/>
    <w:rsid w:val="003D5DD4"/>
    <w:rsid w:val="003D68FF"/>
    <w:rsid w:val="003D7810"/>
    <w:rsid w:val="003D7AE9"/>
    <w:rsid w:val="003E0005"/>
    <w:rsid w:val="003E0CD9"/>
    <w:rsid w:val="003E0FE5"/>
    <w:rsid w:val="003E28C4"/>
    <w:rsid w:val="003E2D2D"/>
    <w:rsid w:val="003E3949"/>
    <w:rsid w:val="003E4166"/>
    <w:rsid w:val="003E5B51"/>
    <w:rsid w:val="003E6184"/>
    <w:rsid w:val="003E632A"/>
    <w:rsid w:val="003E6369"/>
    <w:rsid w:val="003E692E"/>
    <w:rsid w:val="003E6EB6"/>
    <w:rsid w:val="003E7557"/>
    <w:rsid w:val="003E7A79"/>
    <w:rsid w:val="003F05CF"/>
    <w:rsid w:val="003F0D32"/>
    <w:rsid w:val="003F263F"/>
    <w:rsid w:val="003F2BCD"/>
    <w:rsid w:val="003F3009"/>
    <w:rsid w:val="003F33B3"/>
    <w:rsid w:val="003F35F2"/>
    <w:rsid w:val="003F382D"/>
    <w:rsid w:val="003F3C5C"/>
    <w:rsid w:val="003F68E9"/>
    <w:rsid w:val="003F6929"/>
    <w:rsid w:val="00400237"/>
    <w:rsid w:val="00400A54"/>
    <w:rsid w:val="00402FB9"/>
    <w:rsid w:val="00403D6A"/>
    <w:rsid w:val="00407096"/>
    <w:rsid w:val="00411066"/>
    <w:rsid w:val="00411767"/>
    <w:rsid w:val="00413313"/>
    <w:rsid w:val="00413FD1"/>
    <w:rsid w:val="00415F5F"/>
    <w:rsid w:val="0042043A"/>
    <w:rsid w:val="00421421"/>
    <w:rsid w:val="004215F2"/>
    <w:rsid w:val="00421D5E"/>
    <w:rsid w:val="004235AA"/>
    <w:rsid w:val="00423E4A"/>
    <w:rsid w:val="004240F4"/>
    <w:rsid w:val="00424388"/>
    <w:rsid w:val="00425BD7"/>
    <w:rsid w:val="00425C52"/>
    <w:rsid w:val="00430D00"/>
    <w:rsid w:val="00431554"/>
    <w:rsid w:val="004325F5"/>
    <w:rsid w:val="00432A51"/>
    <w:rsid w:val="00432C97"/>
    <w:rsid w:val="004335F3"/>
    <w:rsid w:val="00433903"/>
    <w:rsid w:val="00433D0F"/>
    <w:rsid w:val="0043408B"/>
    <w:rsid w:val="00434D44"/>
    <w:rsid w:val="00435364"/>
    <w:rsid w:val="0043711A"/>
    <w:rsid w:val="00437188"/>
    <w:rsid w:val="00437663"/>
    <w:rsid w:val="004420B2"/>
    <w:rsid w:val="004453A1"/>
    <w:rsid w:val="004458A4"/>
    <w:rsid w:val="00445B25"/>
    <w:rsid w:val="00445CB5"/>
    <w:rsid w:val="00446203"/>
    <w:rsid w:val="00446D02"/>
    <w:rsid w:val="00447DB1"/>
    <w:rsid w:val="00451F67"/>
    <w:rsid w:val="0045294E"/>
    <w:rsid w:val="00454BCC"/>
    <w:rsid w:val="00455716"/>
    <w:rsid w:val="00455F74"/>
    <w:rsid w:val="00456727"/>
    <w:rsid w:val="004624B2"/>
    <w:rsid w:val="00462525"/>
    <w:rsid w:val="004638EB"/>
    <w:rsid w:val="00463A7C"/>
    <w:rsid w:val="0046401D"/>
    <w:rsid w:val="00464A82"/>
    <w:rsid w:val="00467911"/>
    <w:rsid w:val="004708EF"/>
    <w:rsid w:val="004714F6"/>
    <w:rsid w:val="00471748"/>
    <w:rsid w:val="004720A3"/>
    <w:rsid w:val="00472B0C"/>
    <w:rsid w:val="00475C20"/>
    <w:rsid w:val="0047631F"/>
    <w:rsid w:val="00476B52"/>
    <w:rsid w:val="004813BA"/>
    <w:rsid w:val="004822A3"/>
    <w:rsid w:val="00482EEF"/>
    <w:rsid w:val="004831E5"/>
    <w:rsid w:val="00484674"/>
    <w:rsid w:val="00485660"/>
    <w:rsid w:val="00486188"/>
    <w:rsid w:val="004866DC"/>
    <w:rsid w:val="00487C09"/>
    <w:rsid w:val="004910F6"/>
    <w:rsid w:val="004923F6"/>
    <w:rsid w:val="00493061"/>
    <w:rsid w:val="0049311F"/>
    <w:rsid w:val="004931BC"/>
    <w:rsid w:val="004937C3"/>
    <w:rsid w:val="00494454"/>
    <w:rsid w:val="00494B47"/>
    <w:rsid w:val="00496351"/>
    <w:rsid w:val="004A0E91"/>
    <w:rsid w:val="004A144C"/>
    <w:rsid w:val="004A25FE"/>
    <w:rsid w:val="004A2BAC"/>
    <w:rsid w:val="004A48C8"/>
    <w:rsid w:val="004A4DEF"/>
    <w:rsid w:val="004A4E38"/>
    <w:rsid w:val="004A6DCF"/>
    <w:rsid w:val="004A79FA"/>
    <w:rsid w:val="004B0440"/>
    <w:rsid w:val="004B0E71"/>
    <w:rsid w:val="004B154D"/>
    <w:rsid w:val="004B3784"/>
    <w:rsid w:val="004B3BF1"/>
    <w:rsid w:val="004B3FDE"/>
    <w:rsid w:val="004B4E52"/>
    <w:rsid w:val="004B510F"/>
    <w:rsid w:val="004C03C9"/>
    <w:rsid w:val="004C0BC6"/>
    <w:rsid w:val="004C18A9"/>
    <w:rsid w:val="004C1B9E"/>
    <w:rsid w:val="004C2352"/>
    <w:rsid w:val="004C2D2B"/>
    <w:rsid w:val="004C2FFF"/>
    <w:rsid w:val="004C33A8"/>
    <w:rsid w:val="004C5DA8"/>
    <w:rsid w:val="004C7DCA"/>
    <w:rsid w:val="004D2C21"/>
    <w:rsid w:val="004D315A"/>
    <w:rsid w:val="004D383D"/>
    <w:rsid w:val="004D3CF5"/>
    <w:rsid w:val="004D66E1"/>
    <w:rsid w:val="004D6F97"/>
    <w:rsid w:val="004D7B88"/>
    <w:rsid w:val="004D7C9D"/>
    <w:rsid w:val="004E0C34"/>
    <w:rsid w:val="004E1642"/>
    <w:rsid w:val="004E2356"/>
    <w:rsid w:val="004E2EDF"/>
    <w:rsid w:val="004E2F53"/>
    <w:rsid w:val="004E307A"/>
    <w:rsid w:val="004E3CE3"/>
    <w:rsid w:val="004E4128"/>
    <w:rsid w:val="004E5E18"/>
    <w:rsid w:val="004F0838"/>
    <w:rsid w:val="004F13A4"/>
    <w:rsid w:val="004F2D39"/>
    <w:rsid w:val="004F318E"/>
    <w:rsid w:val="004F3699"/>
    <w:rsid w:val="004F5E82"/>
    <w:rsid w:val="004F615B"/>
    <w:rsid w:val="004F7BE3"/>
    <w:rsid w:val="00502585"/>
    <w:rsid w:val="005026F7"/>
    <w:rsid w:val="00502AEE"/>
    <w:rsid w:val="00506231"/>
    <w:rsid w:val="005073F6"/>
    <w:rsid w:val="005077C6"/>
    <w:rsid w:val="00510656"/>
    <w:rsid w:val="00515148"/>
    <w:rsid w:val="00516A24"/>
    <w:rsid w:val="00517540"/>
    <w:rsid w:val="00517F3E"/>
    <w:rsid w:val="00520257"/>
    <w:rsid w:val="00520A6C"/>
    <w:rsid w:val="00521CF0"/>
    <w:rsid w:val="005226E9"/>
    <w:rsid w:val="00527670"/>
    <w:rsid w:val="005365C2"/>
    <w:rsid w:val="00537EC6"/>
    <w:rsid w:val="005402C0"/>
    <w:rsid w:val="00540FE1"/>
    <w:rsid w:val="00541DD1"/>
    <w:rsid w:val="005424E3"/>
    <w:rsid w:val="00544E80"/>
    <w:rsid w:val="0054578D"/>
    <w:rsid w:val="00546B9B"/>
    <w:rsid w:val="005477C1"/>
    <w:rsid w:val="00547E1E"/>
    <w:rsid w:val="00550B6C"/>
    <w:rsid w:val="005522A0"/>
    <w:rsid w:val="00552576"/>
    <w:rsid w:val="00552FFE"/>
    <w:rsid w:val="0055307F"/>
    <w:rsid w:val="00556E88"/>
    <w:rsid w:val="00556FFF"/>
    <w:rsid w:val="00562983"/>
    <w:rsid w:val="0056446D"/>
    <w:rsid w:val="005656B7"/>
    <w:rsid w:val="00565892"/>
    <w:rsid w:val="005661B3"/>
    <w:rsid w:val="00566A76"/>
    <w:rsid w:val="005678A8"/>
    <w:rsid w:val="005702BA"/>
    <w:rsid w:val="0057059D"/>
    <w:rsid w:val="0057098C"/>
    <w:rsid w:val="0057111D"/>
    <w:rsid w:val="0057132F"/>
    <w:rsid w:val="005722F5"/>
    <w:rsid w:val="005760DF"/>
    <w:rsid w:val="005778D1"/>
    <w:rsid w:val="0057791A"/>
    <w:rsid w:val="005804C2"/>
    <w:rsid w:val="005805F0"/>
    <w:rsid w:val="005817C7"/>
    <w:rsid w:val="00583725"/>
    <w:rsid w:val="00583ECC"/>
    <w:rsid w:val="00584603"/>
    <w:rsid w:val="0058483F"/>
    <w:rsid w:val="00585C33"/>
    <w:rsid w:val="0058667D"/>
    <w:rsid w:val="0059259E"/>
    <w:rsid w:val="005926B8"/>
    <w:rsid w:val="00592C1A"/>
    <w:rsid w:val="00593917"/>
    <w:rsid w:val="005948A4"/>
    <w:rsid w:val="005953EE"/>
    <w:rsid w:val="00595433"/>
    <w:rsid w:val="00597144"/>
    <w:rsid w:val="0059740A"/>
    <w:rsid w:val="00597C7B"/>
    <w:rsid w:val="005A044D"/>
    <w:rsid w:val="005A0D3E"/>
    <w:rsid w:val="005A0F04"/>
    <w:rsid w:val="005A1DAC"/>
    <w:rsid w:val="005A49AD"/>
    <w:rsid w:val="005A6CDE"/>
    <w:rsid w:val="005A72B3"/>
    <w:rsid w:val="005A7952"/>
    <w:rsid w:val="005B05FD"/>
    <w:rsid w:val="005B1853"/>
    <w:rsid w:val="005B31CC"/>
    <w:rsid w:val="005B3246"/>
    <w:rsid w:val="005B364D"/>
    <w:rsid w:val="005B3AEF"/>
    <w:rsid w:val="005B459E"/>
    <w:rsid w:val="005B5572"/>
    <w:rsid w:val="005B5678"/>
    <w:rsid w:val="005B5CD4"/>
    <w:rsid w:val="005B6EDE"/>
    <w:rsid w:val="005B7EBA"/>
    <w:rsid w:val="005C0F8A"/>
    <w:rsid w:val="005C130C"/>
    <w:rsid w:val="005C1497"/>
    <w:rsid w:val="005C2EAF"/>
    <w:rsid w:val="005C406A"/>
    <w:rsid w:val="005C455D"/>
    <w:rsid w:val="005C48CB"/>
    <w:rsid w:val="005C5F8D"/>
    <w:rsid w:val="005D10EE"/>
    <w:rsid w:val="005D421E"/>
    <w:rsid w:val="005D537F"/>
    <w:rsid w:val="005D5418"/>
    <w:rsid w:val="005D5CDE"/>
    <w:rsid w:val="005D6B5A"/>
    <w:rsid w:val="005D7C47"/>
    <w:rsid w:val="005D7F5C"/>
    <w:rsid w:val="005E019B"/>
    <w:rsid w:val="005E0754"/>
    <w:rsid w:val="005E2123"/>
    <w:rsid w:val="005E21D2"/>
    <w:rsid w:val="005E2BFC"/>
    <w:rsid w:val="005E30BA"/>
    <w:rsid w:val="005E4421"/>
    <w:rsid w:val="005E4A87"/>
    <w:rsid w:val="005E4B74"/>
    <w:rsid w:val="005F162F"/>
    <w:rsid w:val="005F4704"/>
    <w:rsid w:val="005F53BD"/>
    <w:rsid w:val="005F5A52"/>
    <w:rsid w:val="005F5F68"/>
    <w:rsid w:val="005F6370"/>
    <w:rsid w:val="006000AA"/>
    <w:rsid w:val="00600A78"/>
    <w:rsid w:val="00601DCA"/>
    <w:rsid w:val="006020CC"/>
    <w:rsid w:val="00602202"/>
    <w:rsid w:val="006024D6"/>
    <w:rsid w:val="00602604"/>
    <w:rsid w:val="006029D1"/>
    <w:rsid w:val="006054D5"/>
    <w:rsid w:val="00610649"/>
    <w:rsid w:val="00611E60"/>
    <w:rsid w:val="006123E8"/>
    <w:rsid w:val="00612940"/>
    <w:rsid w:val="00614BC9"/>
    <w:rsid w:val="00615AA3"/>
    <w:rsid w:val="006174A5"/>
    <w:rsid w:val="0062041C"/>
    <w:rsid w:val="0062086B"/>
    <w:rsid w:val="00620F7E"/>
    <w:rsid w:val="00621E9A"/>
    <w:rsid w:val="0062271A"/>
    <w:rsid w:val="00622F3E"/>
    <w:rsid w:val="006249F4"/>
    <w:rsid w:val="0062518A"/>
    <w:rsid w:val="00625F42"/>
    <w:rsid w:val="00630C90"/>
    <w:rsid w:val="00635125"/>
    <w:rsid w:val="00636A85"/>
    <w:rsid w:val="00637FAB"/>
    <w:rsid w:val="0064022D"/>
    <w:rsid w:val="00641262"/>
    <w:rsid w:val="0064312E"/>
    <w:rsid w:val="0064490C"/>
    <w:rsid w:val="0064708A"/>
    <w:rsid w:val="00647ED9"/>
    <w:rsid w:val="006528D8"/>
    <w:rsid w:val="00653344"/>
    <w:rsid w:val="00653437"/>
    <w:rsid w:val="0065411A"/>
    <w:rsid w:val="00654F62"/>
    <w:rsid w:val="0066028D"/>
    <w:rsid w:val="00661CF3"/>
    <w:rsid w:val="00663CD4"/>
    <w:rsid w:val="0066404B"/>
    <w:rsid w:val="00667B75"/>
    <w:rsid w:val="006705FC"/>
    <w:rsid w:val="00670C29"/>
    <w:rsid w:val="00671722"/>
    <w:rsid w:val="00671C42"/>
    <w:rsid w:val="006745C1"/>
    <w:rsid w:val="00674603"/>
    <w:rsid w:val="006748A1"/>
    <w:rsid w:val="00675444"/>
    <w:rsid w:val="00675EB4"/>
    <w:rsid w:val="00675FAB"/>
    <w:rsid w:val="006763AA"/>
    <w:rsid w:val="00681011"/>
    <w:rsid w:val="0068253D"/>
    <w:rsid w:val="006827A2"/>
    <w:rsid w:val="006827AE"/>
    <w:rsid w:val="00684E03"/>
    <w:rsid w:val="00685734"/>
    <w:rsid w:val="00686102"/>
    <w:rsid w:val="00687010"/>
    <w:rsid w:val="00690308"/>
    <w:rsid w:val="00690B2E"/>
    <w:rsid w:val="00692C87"/>
    <w:rsid w:val="00693633"/>
    <w:rsid w:val="006936DF"/>
    <w:rsid w:val="00693BCD"/>
    <w:rsid w:val="00695050"/>
    <w:rsid w:val="0069524D"/>
    <w:rsid w:val="0069612E"/>
    <w:rsid w:val="00697106"/>
    <w:rsid w:val="006A1C73"/>
    <w:rsid w:val="006A3DD2"/>
    <w:rsid w:val="006A6492"/>
    <w:rsid w:val="006A6C71"/>
    <w:rsid w:val="006B2038"/>
    <w:rsid w:val="006B3B2F"/>
    <w:rsid w:val="006B3D2A"/>
    <w:rsid w:val="006B48E8"/>
    <w:rsid w:val="006B501D"/>
    <w:rsid w:val="006B51E6"/>
    <w:rsid w:val="006B5E2D"/>
    <w:rsid w:val="006B7277"/>
    <w:rsid w:val="006C153B"/>
    <w:rsid w:val="006C1EE5"/>
    <w:rsid w:val="006C1F27"/>
    <w:rsid w:val="006C23F1"/>
    <w:rsid w:val="006C567E"/>
    <w:rsid w:val="006C56BB"/>
    <w:rsid w:val="006C6CA5"/>
    <w:rsid w:val="006C796F"/>
    <w:rsid w:val="006C7A28"/>
    <w:rsid w:val="006D1B3C"/>
    <w:rsid w:val="006D2A0C"/>
    <w:rsid w:val="006D36B4"/>
    <w:rsid w:val="006D4E8B"/>
    <w:rsid w:val="006D5B17"/>
    <w:rsid w:val="006D5D35"/>
    <w:rsid w:val="006D6B94"/>
    <w:rsid w:val="006D7628"/>
    <w:rsid w:val="006E1687"/>
    <w:rsid w:val="006E21B1"/>
    <w:rsid w:val="006E3646"/>
    <w:rsid w:val="006E38A8"/>
    <w:rsid w:val="006E4881"/>
    <w:rsid w:val="006E77E5"/>
    <w:rsid w:val="006E7800"/>
    <w:rsid w:val="006F28AF"/>
    <w:rsid w:val="006F2EC1"/>
    <w:rsid w:val="006F339A"/>
    <w:rsid w:val="006F3712"/>
    <w:rsid w:val="006F6729"/>
    <w:rsid w:val="006F72AA"/>
    <w:rsid w:val="006F7AFC"/>
    <w:rsid w:val="007001AB"/>
    <w:rsid w:val="007034BB"/>
    <w:rsid w:val="007041CA"/>
    <w:rsid w:val="007048BA"/>
    <w:rsid w:val="00705333"/>
    <w:rsid w:val="00705D1C"/>
    <w:rsid w:val="00705E2F"/>
    <w:rsid w:val="00707285"/>
    <w:rsid w:val="00707F68"/>
    <w:rsid w:val="00710350"/>
    <w:rsid w:val="00711892"/>
    <w:rsid w:val="00711F30"/>
    <w:rsid w:val="00714A88"/>
    <w:rsid w:val="007155A0"/>
    <w:rsid w:val="00715DC3"/>
    <w:rsid w:val="00717651"/>
    <w:rsid w:val="00717C69"/>
    <w:rsid w:val="00720238"/>
    <w:rsid w:val="00721F2F"/>
    <w:rsid w:val="007235E2"/>
    <w:rsid w:val="00723760"/>
    <w:rsid w:val="00727318"/>
    <w:rsid w:val="0072773B"/>
    <w:rsid w:val="00730439"/>
    <w:rsid w:val="00731213"/>
    <w:rsid w:val="007313FB"/>
    <w:rsid w:val="00731C96"/>
    <w:rsid w:val="00732467"/>
    <w:rsid w:val="0073274E"/>
    <w:rsid w:val="00733C80"/>
    <w:rsid w:val="00734897"/>
    <w:rsid w:val="00734DAC"/>
    <w:rsid w:val="00734E65"/>
    <w:rsid w:val="007356A3"/>
    <w:rsid w:val="0073599F"/>
    <w:rsid w:val="00735C95"/>
    <w:rsid w:val="00735DA4"/>
    <w:rsid w:val="0073714D"/>
    <w:rsid w:val="00740521"/>
    <w:rsid w:val="007420E1"/>
    <w:rsid w:val="00742761"/>
    <w:rsid w:val="00742CF6"/>
    <w:rsid w:val="007440B6"/>
    <w:rsid w:val="00745872"/>
    <w:rsid w:val="00745CF1"/>
    <w:rsid w:val="00746195"/>
    <w:rsid w:val="0074635E"/>
    <w:rsid w:val="007467B2"/>
    <w:rsid w:val="00746817"/>
    <w:rsid w:val="00752602"/>
    <w:rsid w:val="00752DA6"/>
    <w:rsid w:val="007540CB"/>
    <w:rsid w:val="007558E8"/>
    <w:rsid w:val="007559FA"/>
    <w:rsid w:val="00755B0B"/>
    <w:rsid w:val="0075787F"/>
    <w:rsid w:val="00761357"/>
    <w:rsid w:val="0076135C"/>
    <w:rsid w:val="007626B1"/>
    <w:rsid w:val="007635CB"/>
    <w:rsid w:val="00763BF3"/>
    <w:rsid w:val="007644E9"/>
    <w:rsid w:val="0076480A"/>
    <w:rsid w:val="00764F0B"/>
    <w:rsid w:val="0076680F"/>
    <w:rsid w:val="00767043"/>
    <w:rsid w:val="0076713C"/>
    <w:rsid w:val="00770BF0"/>
    <w:rsid w:val="00771927"/>
    <w:rsid w:val="00771D51"/>
    <w:rsid w:val="00773FBA"/>
    <w:rsid w:val="007741C1"/>
    <w:rsid w:val="007745A7"/>
    <w:rsid w:val="00774A84"/>
    <w:rsid w:val="0077610E"/>
    <w:rsid w:val="007767AB"/>
    <w:rsid w:val="00780404"/>
    <w:rsid w:val="00780CD8"/>
    <w:rsid w:val="00782326"/>
    <w:rsid w:val="00782E88"/>
    <w:rsid w:val="00782F20"/>
    <w:rsid w:val="00784CDF"/>
    <w:rsid w:val="00785C00"/>
    <w:rsid w:val="00786113"/>
    <w:rsid w:val="00786493"/>
    <w:rsid w:val="00786B1C"/>
    <w:rsid w:val="00787073"/>
    <w:rsid w:val="007908B0"/>
    <w:rsid w:val="007917D5"/>
    <w:rsid w:val="007A073D"/>
    <w:rsid w:val="007A1115"/>
    <w:rsid w:val="007A13F9"/>
    <w:rsid w:val="007A26E7"/>
    <w:rsid w:val="007A313E"/>
    <w:rsid w:val="007A4B7F"/>
    <w:rsid w:val="007A5396"/>
    <w:rsid w:val="007A54BA"/>
    <w:rsid w:val="007A5B7E"/>
    <w:rsid w:val="007A75F9"/>
    <w:rsid w:val="007B1F85"/>
    <w:rsid w:val="007B2DDA"/>
    <w:rsid w:val="007B4373"/>
    <w:rsid w:val="007B511A"/>
    <w:rsid w:val="007B7215"/>
    <w:rsid w:val="007B7418"/>
    <w:rsid w:val="007B7812"/>
    <w:rsid w:val="007C0A9A"/>
    <w:rsid w:val="007C0D6D"/>
    <w:rsid w:val="007C334E"/>
    <w:rsid w:val="007C4238"/>
    <w:rsid w:val="007C4AC5"/>
    <w:rsid w:val="007C6BBC"/>
    <w:rsid w:val="007C7465"/>
    <w:rsid w:val="007D0F86"/>
    <w:rsid w:val="007D4CBC"/>
    <w:rsid w:val="007D50F5"/>
    <w:rsid w:val="007D5D4D"/>
    <w:rsid w:val="007D672F"/>
    <w:rsid w:val="007D6EFB"/>
    <w:rsid w:val="007D6F8F"/>
    <w:rsid w:val="007E076C"/>
    <w:rsid w:val="007E1E8A"/>
    <w:rsid w:val="007E2A7A"/>
    <w:rsid w:val="007E3646"/>
    <w:rsid w:val="007E4D09"/>
    <w:rsid w:val="007E5D98"/>
    <w:rsid w:val="007E5DA6"/>
    <w:rsid w:val="007F0509"/>
    <w:rsid w:val="007F0A97"/>
    <w:rsid w:val="007F47E3"/>
    <w:rsid w:val="00800E67"/>
    <w:rsid w:val="00801245"/>
    <w:rsid w:val="008012C2"/>
    <w:rsid w:val="008024E9"/>
    <w:rsid w:val="0080395F"/>
    <w:rsid w:val="0080702C"/>
    <w:rsid w:val="00807E0B"/>
    <w:rsid w:val="0081141C"/>
    <w:rsid w:val="00811E6D"/>
    <w:rsid w:val="008131EB"/>
    <w:rsid w:val="008143E9"/>
    <w:rsid w:val="0081477E"/>
    <w:rsid w:val="00814F35"/>
    <w:rsid w:val="0081571D"/>
    <w:rsid w:val="0081595E"/>
    <w:rsid w:val="00815EAF"/>
    <w:rsid w:val="00816C09"/>
    <w:rsid w:val="0082042C"/>
    <w:rsid w:val="0082096F"/>
    <w:rsid w:val="00820BE5"/>
    <w:rsid w:val="00822358"/>
    <w:rsid w:val="00822530"/>
    <w:rsid w:val="008236C8"/>
    <w:rsid w:val="0082434B"/>
    <w:rsid w:val="0082564A"/>
    <w:rsid w:val="0082604D"/>
    <w:rsid w:val="008319BE"/>
    <w:rsid w:val="00833428"/>
    <w:rsid w:val="00834296"/>
    <w:rsid w:val="00835F80"/>
    <w:rsid w:val="00836201"/>
    <w:rsid w:val="008378F9"/>
    <w:rsid w:val="00837B9B"/>
    <w:rsid w:val="008402D7"/>
    <w:rsid w:val="00840660"/>
    <w:rsid w:val="00841729"/>
    <w:rsid w:val="00842BF8"/>
    <w:rsid w:val="0084775C"/>
    <w:rsid w:val="0085222E"/>
    <w:rsid w:val="00853720"/>
    <w:rsid w:val="00853977"/>
    <w:rsid w:val="008557BE"/>
    <w:rsid w:val="00855F68"/>
    <w:rsid w:val="008579EB"/>
    <w:rsid w:val="0086184A"/>
    <w:rsid w:val="0086396E"/>
    <w:rsid w:val="008643DC"/>
    <w:rsid w:val="0086567C"/>
    <w:rsid w:val="00865FF6"/>
    <w:rsid w:val="00867707"/>
    <w:rsid w:val="00867EAB"/>
    <w:rsid w:val="00871BB2"/>
    <w:rsid w:val="00871C68"/>
    <w:rsid w:val="00872385"/>
    <w:rsid w:val="008741E7"/>
    <w:rsid w:val="00875CC5"/>
    <w:rsid w:val="00876470"/>
    <w:rsid w:val="00876A32"/>
    <w:rsid w:val="00880A87"/>
    <w:rsid w:val="00881489"/>
    <w:rsid w:val="00881686"/>
    <w:rsid w:val="00882263"/>
    <w:rsid w:val="00882A2C"/>
    <w:rsid w:val="00883C68"/>
    <w:rsid w:val="00885180"/>
    <w:rsid w:val="00886A99"/>
    <w:rsid w:val="00887E64"/>
    <w:rsid w:val="0089108F"/>
    <w:rsid w:val="0089116E"/>
    <w:rsid w:val="00892CBD"/>
    <w:rsid w:val="00892D53"/>
    <w:rsid w:val="00893DB2"/>
    <w:rsid w:val="0089424C"/>
    <w:rsid w:val="00895CB6"/>
    <w:rsid w:val="00895D94"/>
    <w:rsid w:val="00896C7A"/>
    <w:rsid w:val="00897A2B"/>
    <w:rsid w:val="008A0363"/>
    <w:rsid w:val="008A0BE3"/>
    <w:rsid w:val="008A1BF3"/>
    <w:rsid w:val="008A3442"/>
    <w:rsid w:val="008A34A7"/>
    <w:rsid w:val="008A47DE"/>
    <w:rsid w:val="008A4BBB"/>
    <w:rsid w:val="008A602B"/>
    <w:rsid w:val="008A62E8"/>
    <w:rsid w:val="008A649B"/>
    <w:rsid w:val="008A7422"/>
    <w:rsid w:val="008B0709"/>
    <w:rsid w:val="008B0CDA"/>
    <w:rsid w:val="008B2261"/>
    <w:rsid w:val="008B4C4A"/>
    <w:rsid w:val="008B5F98"/>
    <w:rsid w:val="008B640A"/>
    <w:rsid w:val="008B6A0F"/>
    <w:rsid w:val="008B6D61"/>
    <w:rsid w:val="008C0F2C"/>
    <w:rsid w:val="008C2272"/>
    <w:rsid w:val="008C2FC0"/>
    <w:rsid w:val="008C3BA6"/>
    <w:rsid w:val="008C45B1"/>
    <w:rsid w:val="008C4A7E"/>
    <w:rsid w:val="008C56D1"/>
    <w:rsid w:val="008D00B8"/>
    <w:rsid w:val="008D09D5"/>
    <w:rsid w:val="008D1C15"/>
    <w:rsid w:val="008D34E7"/>
    <w:rsid w:val="008D51BF"/>
    <w:rsid w:val="008D646F"/>
    <w:rsid w:val="008D6C98"/>
    <w:rsid w:val="008D75E6"/>
    <w:rsid w:val="008D76B5"/>
    <w:rsid w:val="008D76C4"/>
    <w:rsid w:val="008D7BC1"/>
    <w:rsid w:val="008E0187"/>
    <w:rsid w:val="008E2525"/>
    <w:rsid w:val="008E2D01"/>
    <w:rsid w:val="008E32EB"/>
    <w:rsid w:val="008E3E13"/>
    <w:rsid w:val="008E5A13"/>
    <w:rsid w:val="008E61E0"/>
    <w:rsid w:val="008E71FD"/>
    <w:rsid w:val="008E793B"/>
    <w:rsid w:val="008F0023"/>
    <w:rsid w:val="008F06EA"/>
    <w:rsid w:val="008F106B"/>
    <w:rsid w:val="008F1ECC"/>
    <w:rsid w:val="008F2208"/>
    <w:rsid w:val="008F2BD8"/>
    <w:rsid w:val="008F2CD2"/>
    <w:rsid w:val="008F3A71"/>
    <w:rsid w:val="008F4251"/>
    <w:rsid w:val="008F5E35"/>
    <w:rsid w:val="00900A54"/>
    <w:rsid w:val="009019E6"/>
    <w:rsid w:val="00902A4C"/>
    <w:rsid w:val="00906661"/>
    <w:rsid w:val="00906BD9"/>
    <w:rsid w:val="0090774F"/>
    <w:rsid w:val="00910112"/>
    <w:rsid w:val="0091047D"/>
    <w:rsid w:val="00910A37"/>
    <w:rsid w:val="00911F7D"/>
    <w:rsid w:val="0091306D"/>
    <w:rsid w:val="00913D72"/>
    <w:rsid w:val="00917384"/>
    <w:rsid w:val="00920F38"/>
    <w:rsid w:val="00920F87"/>
    <w:rsid w:val="00922548"/>
    <w:rsid w:val="00922AC1"/>
    <w:rsid w:val="0092328B"/>
    <w:rsid w:val="009274F8"/>
    <w:rsid w:val="00927DB4"/>
    <w:rsid w:val="00930600"/>
    <w:rsid w:val="00932CE0"/>
    <w:rsid w:val="00932D3C"/>
    <w:rsid w:val="00934AAF"/>
    <w:rsid w:val="00934B2C"/>
    <w:rsid w:val="00935162"/>
    <w:rsid w:val="0094042C"/>
    <w:rsid w:val="00942028"/>
    <w:rsid w:val="009426B7"/>
    <w:rsid w:val="00942DB2"/>
    <w:rsid w:val="009432EB"/>
    <w:rsid w:val="00944886"/>
    <w:rsid w:val="00945727"/>
    <w:rsid w:val="00945857"/>
    <w:rsid w:val="009460DC"/>
    <w:rsid w:val="00946A0B"/>
    <w:rsid w:val="00950C31"/>
    <w:rsid w:val="00952704"/>
    <w:rsid w:val="00953D39"/>
    <w:rsid w:val="00955341"/>
    <w:rsid w:val="0095566A"/>
    <w:rsid w:val="00956A2F"/>
    <w:rsid w:val="0096129E"/>
    <w:rsid w:val="00962622"/>
    <w:rsid w:val="00962824"/>
    <w:rsid w:val="00963568"/>
    <w:rsid w:val="00963CB7"/>
    <w:rsid w:val="0096424F"/>
    <w:rsid w:val="0096599C"/>
    <w:rsid w:val="00966E35"/>
    <w:rsid w:val="009677C3"/>
    <w:rsid w:val="009714A4"/>
    <w:rsid w:val="009720A5"/>
    <w:rsid w:val="009721B3"/>
    <w:rsid w:val="009723A1"/>
    <w:rsid w:val="00974C83"/>
    <w:rsid w:val="00975052"/>
    <w:rsid w:val="00977A7A"/>
    <w:rsid w:val="009807E8"/>
    <w:rsid w:val="009842CE"/>
    <w:rsid w:val="00986342"/>
    <w:rsid w:val="009875CA"/>
    <w:rsid w:val="00991832"/>
    <w:rsid w:val="00992887"/>
    <w:rsid w:val="0099290A"/>
    <w:rsid w:val="00992D7E"/>
    <w:rsid w:val="009937BA"/>
    <w:rsid w:val="00993CCB"/>
    <w:rsid w:val="0099483B"/>
    <w:rsid w:val="00994977"/>
    <w:rsid w:val="009951A9"/>
    <w:rsid w:val="00995BF5"/>
    <w:rsid w:val="00995DDF"/>
    <w:rsid w:val="0099689B"/>
    <w:rsid w:val="009969F8"/>
    <w:rsid w:val="00997002"/>
    <w:rsid w:val="0099767E"/>
    <w:rsid w:val="009A38B0"/>
    <w:rsid w:val="009A411C"/>
    <w:rsid w:val="009A4574"/>
    <w:rsid w:val="009A4C91"/>
    <w:rsid w:val="009A526F"/>
    <w:rsid w:val="009B0323"/>
    <w:rsid w:val="009B1DF2"/>
    <w:rsid w:val="009B2BB9"/>
    <w:rsid w:val="009B305F"/>
    <w:rsid w:val="009B3D66"/>
    <w:rsid w:val="009B447F"/>
    <w:rsid w:val="009B72E3"/>
    <w:rsid w:val="009C17EA"/>
    <w:rsid w:val="009C1EE0"/>
    <w:rsid w:val="009C2240"/>
    <w:rsid w:val="009C2757"/>
    <w:rsid w:val="009C335C"/>
    <w:rsid w:val="009C52B0"/>
    <w:rsid w:val="009C5A7F"/>
    <w:rsid w:val="009C6EDD"/>
    <w:rsid w:val="009D05FB"/>
    <w:rsid w:val="009D0D17"/>
    <w:rsid w:val="009D0D6E"/>
    <w:rsid w:val="009D168E"/>
    <w:rsid w:val="009D29E1"/>
    <w:rsid w:val="009D4363"/>
    <w:rsid w:val="009D7989"/>
    <w:rsid w:val="009E0FA3"/>
    <w:rsid w:val="009E1B46"/>
    <w:rsid w:val="009E22CC"/>
    <w:rsid w:val="009E37B9"/>
    <w:rsid w:val="009E3E42"/>
    <w:rsid w:val="009E4623"/>
    <w:rsid w:val="009E632C"/>
    <w:rsid w:val="009E6443"/>
    <w:rsid w:val="009E64B3"/>
    <w:rsid w:val="009E74E4"/>
    <w:rsid w:val="009E75DE"/>
    <w:rsid w:val="009F0022"/>
    <w:rsid w:val="009F14B3"/>
    <w:rsid w:val="009F18FA"/>
    <w:rsid w:val="009F1EF0"/>
    <w:rsid w:val="009F2864"/>
    <w:rsid w:val="009F3CBC"/>
    <w:rsid w:val="009F3E4E"/>
    <w:rsid w:val="009F5A72"/>
    <w:rsid w:val="009F6427"/>
    <w:rsid w:val="00A02766"/>
    <w:rsid w:val="00A03923"/>
    <w:rsid w:val="00A04018"/>
    <w:rsid w:val="00A05C55"/>
    <w:rsid w:val="00A06987"/>
    <w:rsid w:val="00A06F88"/>
    <w:rsid w:val="00A07656"/>
    <w:rsid w:val="00A07B7A"/>
    <w:rsid w:val="00A07C13"/>
    <w:rsid w:val="00A07CB2"/>
    <w:rsid w:val="00A110D6"/>
    <w:rsid w:val="00A1224B"/>
    <w:rsid w:val="00A131B9"/>
    <w:rsid w:val="00A13529"/>
    <w:rsid w:val="00A160FE"/>
    <w:rsid w:val="00A1621F"/>
    <w:rsid w:val="00A16470"/>
    <w:rsid w:val="00A16511"/>
    <w:rsid w:val="00A177B8"/>
    <w:rsid w:val="00A201D0"/>
    <w:rsid w:val="00A20BFA"/>
    <w:rsid w:val="00A20DA9"/>
    <w:rsid w:val="00A22A9B"/>
    <w:rsid w:val="00A23A2C"/>
    <w:rsid w:val="00A24DF9"/>
    <w:rsid w:val="00A26E38"/>
    <w:rsid w:val="00A274AC"/>
    <w:rsid w:val="00A2792F"/>
    <w:rsid w:val="00A279D4"/>
    <w:rsid w:val="00A3023B"/>
    <w:rsid w:val="00A320F7"/>
    <w:rsid w:val="00A332C4"/>
    <w:rsid w:val="00A338E1"/>
    <w:rsid w:val="00A349CA"/>
    <w:rsid w:val="00A35049"/>
    <w:rsid w:val="00A36AF6"/>
    <w:rsid w:val="00A36C56"/>
    <w:rsid w:val="00A3776B"/>
    <w:rsid w:val="00A40E4D"/>
    <w:rsid w:val="00A43D1F"/>
    <w:rsid w:val="00A44098"/>
    <w:rsid w:val="00A443FE"/>
    <w:rsid w:val="00A447ED"/>
    <w:rsid w:val="00A45DE0"/>
    <w:rsid w:val="00A47015"/>
    <w:rsid w:val="00A47563"/>
    <w:rsid w:val="00A503B0"/>
    <w:rsid w:val="00A508CA"/>
    <w:rsid w:val="00A52CA4"/>
    <w:rsid w:val="00A54059"/>
    <w:rsid w:val="00A540DC"/>
    <w:rsid w:val="00A54696"/>
    <w:rsid w:val="00A54F57"/>
    <w:rsid w:val="00A57CA7"/>
    <w:rsid w:val="00A605AC"/>
    <w:rsid w:val="00A61F70"/>
    <w:rsid w:val="00A62E72"/>
    <w:rsid w:val="00A64475"/>
    <w:rsid w:val="00A64B04"/>
    <w:rsid w:val="00A65497"/>
    <w:rsid w:val="00A702F9"/>
    <w:rsid w:val="00A737A9"/>
    <w:rsid w:val="00A74462"/>
    <w:rsid w:val="00A74CA4"/>
    <w:rsid w:val="00A753F7"/>
    <w:rsid w:val="00A77BF4"/>
    <w:rsid w:val="00A8001C"/>
    <w:rsid w:val="00A80A3D"/>
    <w:rsid w:val="00A81A00"/>
    <w:rsid w:val="00A81FB1"/>
    <w:rsid w:val="00A8377C"/>
    <w:rsid w:val="00A8378F"/>
    <w:rsid w:val="00A847D7"/>
    <w:rsid w:val="00A92F64"/>
    <w:rsid w:val="00A9343B"/>
    <w:rsid w:val="00A935BB"/>
    <w:rsid w:val="00A95084"/>
    <w:rsid w:val="00A96BF4"/>
    <w:rsid w:val="00A97B06"/>
    <w:rsid w:val="00AA0218"/>
    <w:rsid w:val="00AA0AA0"/>
    <w:rsid w:val="00AA27F5"/>
    <w:rsid w:val="00AA2939"/>
    <w:rsid w:val="00AA2982"/>
    <w:rsid w:val="00AA2D74"/>
    <w:rsid w:val="00AA584A"/>
    <w:rsid w:val="00AA5F2F"/>
    <w:rsid w:val="00AA63D5"/>
    <w:rsid w:val="00AA670F"/>
    <w:rsid w:val="00AA703A"/>
    <w:rsid w:val="00AB3345"/>
    <w:rsid w:val="00AB3924"/>
    <w:rsid w:val="00AB3B58"/>
    <w:rsid w:val="00AB4134"/>
    <w:rsid w:val="00AB574F"/>
    <w:rsid w:val="00AB57AC"/>
    <w:rsid w:val="00AB5843"/>
    <w:rsid w:val="00AB695E"/>
    <w:rsid w:val="00AB7088"/>
    <w:rsid w:val="00AC03C5"/>
    <w:rsid w:val="00AC2F27"/>
    <w:rsid w:val="00AC3766"/>
    <w:rsid w:val="00AC4A0E"/>
    <w:rsid w:val="00AC64DB"/>
    <w:rsid w:val="00AC6986"/>
    <w:rsid w:val="00AC79FF"/>
    <w:rsid w:val="00AD2F6E"/>
    <w:rsid w:val="00AD4706"/>
    <w:rsid w:val="00AD79CC"/>
    <w:rsid w:val="00AE0244"/>
    <w:rsid w:val="00AE13BD"/>
    <w:rsid w:val="00AE20C2"/>
    <w:rsid w:val="00AE3833"/>
    <w:rsid w:val="00AE515B"/>
    <w:rsid w:val="00AE5828"/>
    <w:rsid w:val="00AE5FA8"/>
    <w:rsid w:val="00AE685C"/>
    <w:rsid w:val="00AE7064"/>
    <w:rsid w:val="00AE7D38"/>
    <w:rsid w:val="00AF084F"/>
    <w:rsid w:val="00AF09E1"/>
    <w:rsid w:val="00AF13B0"/>
    <w:rsid w:val="00AF19B2"/>
    <w:rsid w:val="00AF308F"/>
    <w:rsid w:val="00AF618C"/>
    <w:rsid w:val="00AF6528"/>
    <w:rsid w:val="00B001C8"/>
    <w:rsid w:val="00B0152A"/>
    <w:rsid w:val="00B0168A"/>
    <w:rsid w:val="00B01810"/>
    <w:rsid w:val="00B02399"/>
    <w:rsid w:val="00B0291C"/>
    <w:rsid w:val="00B03879"/>
    <w:rsid w:val="00B040C9"/>
    <w:rsid w:val="00B04528"/>
    <w:rsid w:val="00B048EE"/>
    <w:rsid w:val="00B053ED"/>
    <w:rsid w:val="00B05528"/>
    <w:rsid w:val="00B0643A"/>
    <w:rsid w:val="00B0663C"/>
    <w:rsid w:val="00B110E5"/>
    <w:rsid w:val="00B132D3"/>
    <w:rsid w:val="00B13C4C"/>
    <w:rsid w:val="00B1482A"/>
    <w:rsid w:val="00B158E9"/>
    <w:rsid w:val="00B1663D"/>
    <w:rsid w:val="00B20FD8"/>
    <w:rsid w:val="00B21C08"/>
    <w:rsid w:val="00B22712"/>
    <w:rsid w:val="00B237CC"/>
    <w:rsid w:val="00B23C5A"/>
    <w:rsid w:val="00B2645B"/>
    <w:rsid w:val="00B26DCB"/>
    <w:rsid w:val="00B26DD2"/>
    <w:rsid w:val="00B300D3"/>
    <w:rsid w:val="00B301D6"/>
    <w:rsid w:val="00B31178"/>
    <w:rsid w:val="00B31826"/>
    <w:rsid w:val="00B3257C"/>
    <w:rsid w:val="00B34F3D"/>
    <w:rsid w:val="00B40351"/>
    <w:rsid w:val="00B40B00"/>
    <w:rsid w:val="00B41413"/>
    <w:rsid w:val="00B41C22"/>
    <w:rsid w:val="00B42C49"/>
    <w:rsid w:val="00B435B8"/>
    <w:rsid w:val="00B44B2E"/>
    <w:rsid w:val="00B460C3"/>
    <w:rsid w:val="00B4629A"/>
    <w:rsid w:val="00B47084"/>
    <w:rsid w:val="00B514F3"/>
    <w:rsid w:val="00B52071"/>
    <w:rsid w:val="00B5329E"/>
    <w:rsid w:val="00B55067"/>
    <w:rsid w:val="00B56E67"/>
    <w:rsid w:val="00B5721C"/>
    <w:rsid w:val="00B60087"/>
    <w:rsid w:val="00B60ACD"/>
    <w:rsid w:val="00B62753"/>
    <w:rsid w:val="00B65773"/>
    <w:rsid w:val="00B65B95"/>
    <w:rsid w:val="00B67F01"/>
    <w:rsid w:val="00B70926"/>
    <w:rsid w:val="00B72544"/>
    <w:rsid w:val="00B73EFA"/>
    <w:rsid w:val="00B742B6"/>
    <w:rsid w:val="00B74D8D"/>
    <w:rsid w:val="00B7522B"/>
    <w:rsid w:val="00B75255"/>
    <w:rsid w:val="00B7596B"/>
    <w:rsid w:val="00B76B4E"/>
    <w:rsid w:val="00B8010A"/>
    <w:rsid w:val="00B805AF"/>
    <w:rsid w:val="00B81DD3"/>
    <w:rsid w:val="00B82ACE"/>
    <w:rsid w:val="00B83B09"/>
    <w:rsid w:val="00B849FD"/>
    <w:rsid w:val="00B84E95"/>
    <w:rsid w:val="00B84F4E"/>
    <w:rsid w:val="00B85EB6"/>
    <w:rsid w:val="00B85FBA"/>
    <w:rsid w:val="00B86129"/>
    <w:rsid w:val="00B90F33"/>
    <w:rsid w:val="00B91DA9"/>
    <w:rsid w:val="00B92D7C"/>
    <w:rsid w:val="00B934A1"/>
    <w:rsid w:val="00B939A2"/>
    <w:rsid w:val="00B93CBB"/>
    <w:rsid w:val="00B9437E"/>
    <w:rsid w:val="00B94B44"/>
    <w:rsid w:val="00B96FF7"/>
    <w:rsid w:val="00BA0065"/>
    <w:rsid w:val="00BA02C8"/>
    <w:rsid w:val="00BA1155"/>
    <w:rsid w:val="00BA1542"/>
    <w:rsid w:val="00BA1B21"/>
    <w:rsid w:val="00BA2A8A"/>
    <w:rsid w:val="00BA39B7"/>
    <w:rsid w:val="00BA409C"/>
    <w:rsid w:val="00BA52EA"/>
    <w:rsid w:val="00BA61A2"/>
    <w:rsid w:val="00BA61D8"/>
    <w:rsid w:val="00BA64F1"/>
    <w:rsid w:val="00BB0607"/>
    <w:rsid w:val="00BB0876"/>
    <w:rsid w:val="00BB0EAD"/>
    <w:rsid w:val="00BB0FA5"/>
    <w:rsid w:val="00BB46B2"/>
    <w:rsid w:val="00BB5E21"/>
    <w:rsid w:val="00BB7486"/>
    <w:rsid w:val="00BB7888"/>
    <w:rsid w:val="00BB7939"/>
    <w:rsid w:val="00BC203A"/>
    <w:rsid w:val="00BC25CC"/>
    <w:rsid w:val="00BC2CE2"/>
    <w:rsid w:val="00BC31B3"/>
    <w:rsid w:val="00BC437F"/>
    <w:rsid w:val="00BC5251"/>
    <w:rsid w:val="00BC568D"/>
    <w:rsid w:val="00BC737B"/>
    <w:rsid w:val="00BC7988"/>
    <w:rsid w:val="00BD04F7"/>
    <w:rsid w:val="00BD1AAF"/>
    <w:rsid w:val="00BD3E42"/>
    <w:rsid w:val="00BD4DE5"/>
    <w:rsid w:val="00BD56D8"/>
    <w:rsid w:val="00BE052C"/>
    <w:rsid w:val="00BE1F51"/>
    <w:rsid w:val="00BE1FC9"/>
    <w:rsid w:val="00BE20FE"/>
    <w:rsid w:val="00BE3AE0"/>
    <w:rsid w:val="00BE3EA0"/>
    <w:rsid w:val="00BE5F42"/>
    <w:rsid w:val="00BE7EF2"/>
    <w:rsid w:val="00BF016A"/>
    <w:rsid w:val="00BF0C5E"/>
    <w:rsid w:val="00BF1080"/>
    <w:rsid w:val="00BF1619"/>
    <w:rsid w:val="00BF1CB2"/>
    <w:rsid w:val="00BF229F"/>
    <w:rsid w:val="00BF46E3"/>
    <w:rsid w:val="00BF5D45"/>
    <w:rsid w:val="00BF610E"/>
    <w:rsid w:val="00BF7DCE"/>
    <w:rsid w:val="00C0050D"/>
    <w:rsid w:val="00C030FD"/>
    <w:rsid w:val="00C04CCF"/>
    <w:rsid w:val="00C05A64"/>
    <w:rsid w:val="00C07525"/>
    <w:rsid w:val="00C07708"/>
    <w:rsid w:val="00C07F3F"/>
    <w:rsid w:val="00C1010A"/>
    <w:rsid w:val="00C108D4"/>
    <w:rsid w:val="00C11792"/>
    <w:rsid w:val="00C138F6"/>
    <w:rsid w:val="00C14EDC"/>
    <w:rsid w:val="00C163DA"/>
    <w:rsid w:val="00C163E3"/>
    <w:rsid w:val="00C16A9B"/>
    <w:rsid w:val="00C17214"/>
    <w:rsid w:val="00C17584"/>
    <w:rsid w:val="00C21407"/>
    <w:rsid w:val="00C22BE7"/>
    <w:rsid w:val="00C22D5F"/>
    <w:rsid w:val="00C258C8"/>
    <w:rsid w:val="00C263E8"/>
    <w:rsid w:val="00C276C0"/>
    <w:rsid w:val="00C3164E"/>
    <w:rsid w:val="00C334CE"/>
    <w:rsid w:val="00C35939"/>
    <w:rsid w:val="00C41A05"/>
    <w:rsid w:val="00C43924"/>
    <w:rsid w:val="00C43BC0"/>
    <w:rsid w:val="00C43F4F"/>
    <w:rsid w:val="00C446DF"/>
    <w:rsid w:val="00C44E62"/>
    <w:rsid w:val="00C4587E"/>
    <w:rsid w:val="00C46DD4"/>
    <w:rsid w:val="00C50654"/>
    <w:rsid w:val="00C50B68"/>
    <w:rsid w:val="00C518C3"/>
    <w:rsid w:val="00C51B9C"/>
    <w:rsid w:val="00C53379"/>
    <w:rsid w:val="00C56278"/>
    <w:rsid w:val="00C57047"/>
    <w:rsid w:val="00C60417"/>
    <w:rsid w:val="00C60DD3"/>
    <w:rsid w:val="00C61D10"/>
    <w:rsid w:val="00C62642"/>
    <w:rsid w:val="00C63B2F"/>
    <w:rsid w:val="00C65312"/>
    <w:rsid w:val="00C67A16"/>
    <w:rsid w:val="00C715E4"/>
    <w:rsid w:val="00C71B59"/>
    <w:rsid w:val="00C728F7"/>
    <w:rsid w:val="00C72FEE"/>
    <w:rsid w:val="00C74F19"/>
    <w:rsid w:val="00C8035D"/>
    <w:rsid w:val="00C81138"/>
    <w:rsid w:val="00C811B1"/>
    <w:rsid w:val="00C81A17"/>
    <w:rsid w:val="00C821E7"/>
    <w:rsid w:val="00C82905"/>
    <w:rsid w:val="00C83786"/>
    <w:rsid w:val="00C84D3C"/>
    <w:rsid w:val="00C86DC5"/>
    <w:rsid w:val="00C87FF0"/>
    <w:rsid w:val="00C9044D"/>
    <w:rsid w:val="00C94A0D"/>
    <w:rsid w:val="00C95021"/>
    <w:rsid w:val="00C96C6B"/>
    <w:rsid w:val="00C970D6"/>
    <w:rsid w:val="00C979F4"/>
    <w:rsid w:val="00C97AC4"/>
    <w:rsid w:val="00C97F9A"/>
    <w:rsid w:val="00CA0A21"/>
    <w:rsid w:val="00CA3E2D"/>
    <w:rsid w:val="00CA416D"/>
    <w:rsid w:val="00CA4B8A"/>
    <w:rsid w:val="00CA4C2C"/>
    <w:rsid w:val="00CA62DF"/>
    <w:rsid w:val="00CA69DB"/>
    <w:rsid w:val="00CA79A7"/>
    <w:rsid w:val="00CA7BFF"/>
    <w:rsid w:val="00CA7E6A"/>
    <w:rsid w:val="00CA7FFC"/>
    <w:rsid w:val="00CB0274"/>
    <w:rsid w:val="00CB06EB"/>
    <w:rsid w:val="00CB112F"/>
    <w:rsid w:val="00CB21DD"/>
    <w:rsid w:val="00CB262A"/>
    <w:rsid w:val="00CB3B9B"/>
    <w:rsid w:val="00CB417A"/>
    <w:rsid w:val="00CB47C3"/>
    <w:rsid w:val="00CB4F0B"/>
    <w:rsid w:val="00CB632D"/>
    <w:rsid w:val="00CC0EAF"/>
    <w:rsid w:val="00CC1991"/>
    <w:rsid w:val="00CC2243"/>
    <w:rsid w:val="00CC27FD"/>
    <w:rsid w:val="00CC3E2F"/>
    <w:rsid w:val="00CC530D"/>
    <w:rsid w:val="00CC53AE"/>
    <w:rsid w:val="00CC6FFC"/>
    <w:rsid w:val="00CD0393"/>
    <w:rsid w:val="00CD074A"/>
    <w:rsid w:val="00CD0B4A"/>
    <w:rsid w:val="00CD27FD"/>
    <w:rsid w:val="00CD4E70"/>
    <w:rsid w:val="00CD75A6"/>
    <w:rsid w:val="00CE1599"/>
    <w:rsid w:val="00CE1ADE"/>
    <w:rsid w:val="00CE246A"/>
    <w:rsid w:val="00CE29AD"/>
    <w:rsid w:val="00CE3077"/>
    <w:rsid w:val="00CE39A1"/>
    <w:rsid w:val="00CE7505"/>
    <w:rsid w:val="00CE784A"/>
    <w:rsid w:val="00CF19B7"/>
    <w:rsid w:val="00CF1BF4"/>
    <w:rsid w:val="00CF2BEC"/>
    <w:rsid w:val="00CF2DD5"/>
    <w:rsid w:val="00CF2E1A"/>
    <w:rsid w:val="00CF3339"/>
    <w:rsid w:val="00CF4C99"/>
    <w:rsid w:val="00CF6835"/>
    <w:rsid w:val="00CF68B7"/>
    <w:rsid w:val="00CF6D2B"/>
    <w:rsid w:val="00CF6DFC"/>
    <w:rsid w:val="00D01534"/>
    <w:rsid w:val="00D02BA3"/>
    <w:rsid w:val="00D02E92"/>
    <w:rsid w:val="00D03DDC"/>
    <w:rsid w:val="00D04C10"/>
    <w:rsid w:val="00D057D1"/>
    <w:rsid w:val="00D062B5"/>
    <w:rsid w:val="00D07947"/>
    <w:rsid w:val="00D07A6C"/>
    <w:rsid w:val="00D11A16"/>
    <w:rsid w:val="00D14C65"/>
    <w:rsid w:val="00D15EA7"/>
    <w:rsid w:val="00D160FA"/>
    <w:rsid w:val="00D162F7"/>
    <w:rsid w:val="00D178C1"/>
    <w:rsid w:val="00D25AB5"/>
    <w:rsid w:val="00D26CE1"/>
    <w:rsid w:val="00D26D25"/>
    <w:rsid w:val="00D31007"/>
    <w:rsid w:val="00D311D4"/>
    <w:rsid w:val="00D32DE7"/>
    <w:rsid w:val="00D32FCE"/>
    <w:rsid w:val="00D33F53"/>
    <w:rsid w:val="00D34697"/>
    <w:rsid w:val="00D35264"/>
    <w:rsid w:val="00D3669D"/>
    <w:rsid w:val="00D36C72"/>
    <w:rsid w:val="00D40793"/>
    <w:rsid w:val="00D4283E"/>
    <w:rsid w:val="00D42C8C"/>
    <w:rsid w:val="00D44295"/>
    <w:rsid w:val="00D44E1F"/>
    <w:rsid w:val="00D44F2F"/>
    <w:rsid w:val="00D46C54"/>
    <w:rsid w:val="00D47865"/>
    <w:rsid w:val="00D51F71"/>
    <w:rsid w:val="00D52BC5"/>
    <w:rsid w:val="00D5362C"/>
    <w:rsid w:val="00D53A72"/>
    <w:rsid w:val="00D548D7"/>
    <w:rsid w:val="00D55005"/>
    <w:rsid w:val="00D5515D"/>
    <w:rsid w:val="00D555AB"/>
    <w:rsid w:val="00D57F83"/>
    <w:rsid w:val="00D61954"/>
    <w:rsid w:val="00D61EB9"/>
    <w:rsid w:val="00D62316"/>
    <w:rsid w:val="00D63335"/>
    <w:rsid w:val="00D63B4E"/>
    <w:rsid w:val="00D647FD"/>
    <w:rsid w:val="00D656D3"/>
    <w:rsid w:val="00D66D8F"/>
    <w:rsid w:val="00D67AF6"/>
    <w:rsid w:val="00D7034C"/>
    <w:rsid w:val="00D71531"/>
    <w:rsid w:val="00D71CC4"/>
    <w:rsid w:val="00D72295"/>
    <w:rsid w:val="00D723B4"/>
    <w:rsid w:val="00D74696"/>
    <w:rsid w:val="00D75372"/>
    <w:rsid w:val="00D76A0A"/>
    <w:rsid w:val="00D80534"/>
    <w:rsid w:val="00D80BF2"/>
    <w:rsid w:val="00D82C65"/>
    <w:rsid w:val="00D835DB"/>
    <w:rsid w:val="00D85098"/>
    <w:rsid w:val="00D8515D"/>
    <w:rsid w:val="00D86314"/>
    <w:rsid w:val="00D90596"/>
    <w:rsid w:val="00D907F1"/>
    <w:rsid w:val="00D90956"/>
    <w:rsid w:val="00D91BDE"/>
    <w:rsid w:val="00D93B43"/>
    <w:rsid w:val="00D9455B"/>
    <w:rsid w:val="00D94B04"/>
    <w:rsid w:val="00D96C57"/>
    <w:rsid w:val="00DA4816"/>
    <w:rsid w:val="00DA5E46"/>
    <w:rsid w:val="00DA6ADD"/>
    <w:rsid w:val="00DB0874"/>
    <w:rsid w:val="00DB64B9"/>
    <w:rsid w:val="00DB692B"/>
    <w:rsid w:val="00DB6A93"/>
    <w:rsid w:val="00DB6A95"/>
    <w:rsid w:val="00DB6DBD"/>
    <w:rsid w:val="00DC16A9"/>
    <w:rsid w:val="00DC1B32"/>
    <w:rsid w:val="00DC2191"/>
    <w:rsid w:val="00DC2AEB"/>
    <w:rsid w:val="00DC4130"/>
    <w:rsid w:val="00DC4343"/>
    <w:rsid w:val="00DC47CD"/>
    <w:rsid w:val="00DC5427"/>
    <w:rsid w:val="00DC6B71"/>
    <w:rsid w:val="00DC73E0"/>
    <w:rsid w:val="00DC760A"/>
    <w:rsid w:val="00DC7704"/>
    <w:rsid w:val="00DD1CDF"/>
    <w:rsid w:val="00DD1D27"/>
    <w:rsid w:val="00DD2B8E"/>
    <w:rsid w:val="00DD2DF1"/>
    <w:rsid w:val="00DD3B2E"/>
    <w:rsid w:val="00DD407F"/>
    <w:rsid w:val="00DD4335"/>
    <w:rsid w:val="00DD448E"/>
    <w:rsid w:val="00DD52E1"/>
    <w:rsid w:val="00DD5918"/>
    <w:rsid w:val="00DD6093"/>
    <w:rsid w:val="00DD6944"/>
    <w:rsid w:val="00DD747B"/>
    <w:rsid w:val="00DE2186"/>
    <w:rsid w:val="00DE3C9E"/>
    <w:rsid w:val="00DE3FE7"/>
    <w:rsid w:val="00DE60A1"/>
    <w:rsid w:val="00DE71F8"/>
    <w:rsid w:val="00DE7923"/>
    <w:rsid w:val="00DE7D6A"/>
    <w:rsid w:val="00DF058C"/>
    <w:rsid w:val="00DF0640"/>
    <w:rsid w:val="00DF084B"/>
    <w:rsid w:val="00DF3E39"/>
    <w:rsid w:val="00DF4F23"/>
    <w:rsid w:val="00DF4F42"/>
    <w:rsid w:val="00DF5C7A"/>
    <w:rsid w:val="00DF65E0"/>
    <w:rsid w:val="00DF7952"/>
    <w:rsid w:val="00DF7F00"/>
    <w:rsid w:val="00E00F71"/>
    <w:rsid w:val="00E00FBB"/>
    <w:rsid w:val="00E011EC"/>
    <w:rsid w:val="00E01690"/>
    <w:rsid w:val="00E01D71"/>
    <w:rsid w:val="00E03625"/>
    <w:rsid w:val="00E04212"/>
    <w:rsid w:val="00E04625"/>
    <w:rsid w:val="00E051ED"/>
    <w:rsid w:val="00E07F15"/>
    <w:rsid w:val="00E11383"/>
    <w:rsid w:val="00E11FA9"/>
    <w:rsid w:val="00E125EE"/>
    <w:rsid w:val="00E13E78"/>
    <w:rsid w:val="00E13EA0"/>
    <w:rsid w:val="00E142AF"/>
    <w:rsid w:val="00E148F2"/>
    <w:rsid w:val="00E16F31"/>
    <w:rsid w:val="00E1786D"/>
    <w:rsid w:val="00E21BA9"/>
    <w:rsid w:val="00E223F8"/>
    <w:rsid w:val="00E229EF"/>
    <w:rsid w:val="00E23E46"/>
    <w:rsid w:val="00E243C3"/>
    <w:rsid w:val="00E247DB"/>
    <w:rsid w:val="00E24F19"/>
    <w:rsid w:val="00E25B6A"/>
    <w:rsid w:val="00E27352"/>
    <w:rsid w:val="00E2751C"/>
    <w:rsid w:val="00E30B9E"/>
    <w:rsid w:val="00E3156C"/>
    <w:rsid w:val="00E319B8"/>
    <w:rsid w:val="00E326F7"/>
    <w:rsid w:val="00E329BB"/>
    <w:rsid w:val="00E341F4"/>
    <w:rsid w:val="00E37B2C"/>
    <w:rsid w:val="00E4087A"/>
    <w:rsid w:val="00E41020"/>
    <w:rsid w:val="00E419F7"/>
    <w:rsid w:val="00E44150"/>
    <w:rsid w:val="00E44CE0"/>
    <w:rsid w:val="00E46EF3"/>
    <w:rsid w:val="00E47176"/>
    <w:rsid w:val="00E50371"/>
    <w:rsid w:val="00E51BD5"/>
    <w:rsid w:val="00E530A5"/>
    <w:rsid w:val="00E530CE"/>
    <w:rsid w:val="00E53330"/>
    <w:rsid w:val="00E53497"/>
    <w:rsid w:val="00E5463E"/>
    <w:rsid w:val="00E54A5D"/>
    <w:rsid w:val="00E54A87"/>
    <w:rsid w:val="00E5522C"/>
    <w:rsid w:val="00E55335"/>
    <w:rsid w:val="00E56F40"/>
    <w:rsid w:val="00E57CC8"/>
    <w:rsid w:val="00E60146"/>
    <w:rsid w:val="00E6063E"/>
    <w:rsid w:val="00E61A06"/>
    <w:rsid w:val="00E6286C"/>
    <w:rsid w:val="00E62D0C"/>
    <w:rsid w:val="00E62E5A"/>
    <w:rsid w:val="00E63278"/>
    <w:rsid w:val="00E6461B"/>
    <w:rsid w:val="00E647B9"/>
    <w:rsid w:val="00E65471"/>
    <w:rsid w:val="00E65C7B"/>
    <w:rsid w:val="00E661C7"/>
    <w:rsid w:val="00E67EAC"/>
    <w:rsid w:val="00E70C23"/>
    <w:rsid w:val="00E71BF2"/>
    <w:rsid w:val="00E71D5D"/>
    <w:rsid w:val="00E721C8"/>
    <w:rsid w:val="00E736B8"/>
    <w:rsid w:val="00E74C32"/>
    <w:rsid w:val="00E75205"/>
    <w:rsid w:val="00E75769"/>
    <w:rsid w:val="00E775FC"/>
    <w:rsid w:val="00E85D92"/>
    <w:rsid w:val="00E86920"/>
    <w:rsid w:val="00E87350"/>
    <w:rsid w:val="00E8741F"/>
    <w:rsid w:val="00E912B7"/>
    <w:rsid w:val="00E9192F"/>
    <w:rsid w:val="00E91E02"/>
    <w:rsid w:val="00E93072"/>
    <w:rsid w:val="00E93E89"/>
    <w:rsid w:val="00E97590"/>
    <w:rsid w:val="00EA0048"/>
    <w:rsid w:val="00EA0517"/>
    <w:rsid w:val="00EA11DC"/>
    <w:rsid w:val="00EA2FEC"/>
    <w:rsid w:val="00EA3FA5"/>
    <w:rsid w:val="00EA454E"/>
    <w:rsid w:val="00EA50A1"/>
    <w:rsid w:val="00EA6333"/>
    <w:rsid w:val="00EA719F"/>
    <w:rsid w:val="00EB0933"/>
    <w:rsid w:val="00EB2BE1"/>
    <w:rsid w:val="00EB448E"/>
    <w:rsid w:val="00EB4A89"/>
    <w:rsid w:val="00EB65A1"/>
    <w:rsid w:val="00EB6981"/>
    <w:rsid w:val="00EB6BC7"/>
    <w:rsid w:val="00EB7E75"/>
    <w:rsid w:val="00EC0CDB"/>
    <w:rsid w:val="00EC2653"/>
    <w:rsid w:val="00EC27DC"/>
    <w:rsid w:val="00EC3503"/>
    <w:rsid w:val="00EC4684"/>
    <w:rsid w:val="00EC4ED9"/>
    <w:rsid w:val="00EC5E67"/>
    <w:rsid w:val="00EC76D5"/>
    <w:rsid w:val="00ED0B83"/>
    <w:rsid w:val="00ED1115"/>
    <w:rsid w:val="00ED297B"/>
    <w:rsid w:val="00ED3502"/>
    <w:rsid w:val="00ED56A9"/>
    <w:rsid w:val="00ED6C6B"/>
    <w:rsid w:val="00ED70B0"/>
    <w:rsid w:val="00ED7FF3"/>
    <w:rsid w:val="00EE15E4"/>
    <w:rsid w:val="00EE164E"/>
    <w:rsid w:val="00EE1DB1"/>
    <w:rsid w:val="00EE29FE"/>
    <w:rsid w:val="00EE3098"/>
    <w:rsid w:val="00EE35E1"/>
    <w:rsid w:val="00EE507C"/>
    <w:rsid w:val="00EE723D"/>
    <w:rsid w:val="00EF17A6"/>
    <w:rsid w:val="00EF2786"/>
    <w:rsid w:val="00EF371B"/>
    <w:rsid w:val="00EF518C"/>
    <w:rsid w:val="00EF5B7A"/>
    <w:rsid w:val="00F00B02"/>
    <w:rsid w:val="00F00B36"/>
    <w:rsid w:val="00F01297"/>
    <w:rsid w:val="00F01E41"/>
    <w:rsid w:val="00F03D48"/>
    <w:rsid w:val="00F05D70"/>
    <w:rsid w:val="00F066AA"/>
    <w:rsid w:val="00F06773"/>
    <w:rsid w:val="00F078A2"/>
    <w:rsid w:val="00F07F0E"/>
    <w:rsid w:val="00F10137"/>
    <w:rsid w:val="00F101B0"/>
    <w:rsid w:val="00F112EF"/>
    <w:rsid w:val="00F11D41"/>
    <w:rsid w:val="00F1234A"/>
    <w:rsid w:val="00F13273"/>
    <w:rsid w:val="00F1462C"/>
    <w:rsid w:val="00F14784"/>
    <w:rsid w:val="00F15B88"/>
    <w:rsid w:val="00F15EE9"/>
    <w:rsid w:val="00F1737D"/>
    <w:rsid w:val="00F21716"/>
    <w:rsid w:val="00F21E81"/>
    <w:rsid w:val="00F25C81"/>
    <w:rsid w:val="00F27479"/>
    <w:rsid w:val="00F30C14"/>
    <w:rsid w:val="00F3150A"/>
    <w:rsid w:val="00F31EF9"/>
    <w:rsid w:val="00F33379"/>
    <w:rsid w:val="00F33C17"/>
    <w:rsid w:val="00F34918"/>
    <w:rsid w:val="00F35017"/>
    <w:rsid w:val="00F35D11"/>
    <w:rsid w:val="00F4028D"/>
    <w:rsid w:val="00F40E57"/>
    <w:rsid w:val="00F40F46"/>
    <w:rsid w:val="00F41653"/>
    <w:rsid w:val="00F4276F"/>
    <w:rsid w:val="00F42A5C"/>
    <w:rsid w:val="00F430F4"/>
    <w:rsid w:val="00F43BE1"/>
    <w:rsid w:val="00F43BF6"/>
    <w:rsid w:val="00F45AA4"/>
    <w:rsid w:val="00F46F64"/>
    <w:rsid w:val="00F47B7C"/>
    <w:rsid w:val="00F47DBD"/>
    <w:rsid w:val="00F52673"/>
    <w:rsid w:val="00F54C09"/>
    <w:rsid w:val="00F55187"/>
    <w:rsid w:val="00F55D3B"/>
    <w:rsid w:val="00F57C25"/>
    <w:rsid w:val="00F60218"/>
    <w:rsid w:val="00F60A10"/>
    <w:rsid w:val="00F62671"/>
    <w:rsid w:val="00F6326F"/>
    <w:rsid w:val="00F639FB"/>
    <w:rsid w:val="00F64FA6"/>
    <w:rsid w:val="00F65645"/>
    <w:rsid w:val="00F660BD"/>
    <w:rsid w:val="00F66E5E"/>
    <w:rsid w:val="00F676A6"/>
    <w:rsid w:val="00F70918"/>
    <w:rsid w:val="00F71394"/>
    <w:rsid w:val="00F715A2"/>
    <w:rsid w:val="00F71A14"/>
    <w:rsid w:val="00F77990"/>
    <w:rsid w:val="00F80375"/>
    <w:rsid w:val="00F82435"/>
    <w:rsid w:val="00F83160"/>
    <w:rsid w:val="00F85097"/>
    <w:rsid w:val="00F86654"/>
    <w:rsid w:val="00F873C1"/>
    <w:rsid w:val="00F908A0"/>
    <w:rsid w:val="00F91691"/>
    <w:rsid w:val="00F91782"/>
    <w:rsid w:val="00F918A1"/>
    <w:rsid w:val="00F92451"/>
    <w:rsid w:val="00F9492B"/>
    <w:rsid w:val="00F97F46"/>
    <w:rsid w:val="00FA09DA"/>
    <w:rsid w:val="00FA189E"/>
    <w:rsid w:val="00FA21A3"/>
    <w:rsid w:val="00FA28B7"/>
    <w:rsid w:val="00FA2D33"/>
    <w:rsid w:val="00FA32B8"/>
    <w:rsid w:val="00FA37B9"/>
    <w:rsid w:val="00FA3E0C"/>
    <w:rsid w:val="00FA3E9D"/>
    <w:rsid w:val="00FA4EFF"/>
    <w:rsid w:val="00FA56EF"/>
    <w:rsid w:val="00FA58E6"/>
    <w:rsid w:val="00FB2DF5"/>
    <w:rsid w:val="00FB33A9"/>
    <w:rsid w:val="00FB3FF7"/>
    <w:rsid w:val="00FB5B9A"/>
    <w:rsid w:val="00FB7657"/>
    <w:rsid w:val="00FB7701"/>
    <w:rsid w:val="00FC048D"/>
    <w:rsid w:val="00FC1715"/>
    <w:rsid w:val="00FC1CD7"/>
    <w:rsid w:val="00FC2C5E"/>
    <w:rsid w:val="00FC32C5"/>
    <w:rsid w:val="00FC43AC"/>
    <w:rsid w:val="00FC4D6B"/>
    <w:rsid w:val="00FC53BA"/>
    <w:rsid w:val="00FC583C"/>
    <w:rsid w:val="00FC6A7A"/>
    <w:rsid w:val="00FC71F1"/>
    <w:rsid w:val="00FC7A35"/>
    <w:rsid w:val="00FD0642"/>
    <w:rsid w:val="00FD2D4E"/>
    <w:rsid w:val="00FD30DB"/>
    <w:rsid w:val="00FD358F"/>
    <w:rsid w:val="00FD4231"/>
    <w:rsid w:val="00FD63AB"/>
    <w:rsid w:val="00FD771D"/>
    <w:rsid w:val="00FE011A"/>
    <w:rsid w:val="00FE07AA"/>
    <w:rsid w:val="00FE0EF3"/>
    <w:rsid w:val="00FE263C"/>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73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72108451">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chart" Target="charts/chart5.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1.xm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cbs.gov.ps/Downloads/book2383.pdf"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638921386913447"/>
          <c:y val="4.5627376425855466E-2"/>
          <c:w val="0.8651724878296726"/>
          <c:h val="0.69762804649423393"/>
        </c:manualLayout>
      </c:layout>
      <c:barChart>
        <c:barDir val="col"/>
        <c:grouping val="clustered"/>
        <c:ser>
          <c:idx val="0"/>
          <c:order val="0"/>
          <c:tx>
            <c:strRef>
              <c:f>Sheet1!$B$1</c:f>
              <c:strCache>
                <c:ptCount val="1"/>
                <c:pt idx="0">
                  <c:v>النسبة Percentage</c:v>
                </c:pt>
              </c:strCache>
            </c:strRef>
          </c:tx>
          <c:dLbls>
            <c:numFmt formatCode="0.0" sourceLinked="0"/>
            <c:txPr>
              <a:bodyPr/>
              <a:lstStyle/>
              <a:p>
                <a:pPr>
                  <a:defRPr>
                    <a:solidFill>
                      <a:sysClr val="windowText" lastClr="000000"/>
                    </a:solidFill>
                  </a:defRPr>
                </a:pPr>
                <a:endParaRPr lang="ar-SA"/>
              </a:p>
            </c:txPr>
            <c:showVal val="1"/>
          </c:dLbls>
          <c:cat>
            <c:strRef>
              <c:f>Sheet1!$A$2:$A$6</c:f>
              <c:strCache>
                <c:ptCount val="5"/>
                <c:pt idx="0">
                  <c:v>Mobility</c:v>
                </c:pt>
                <c:pt idx="1">
                  <c:v>Seeing</c:v>
                </c:pt>
                <c:pt idx="2">
                  <c:v>Communication</c:v>
                </c:pt>
                <c:pt idx="3">
                  <c:v>Hearing</c:v>
                </c:pt>
                <c:pt idx="4">
                  <c:v>Remembering and Concentrating</c:v>
                </c:pt>
              </c:strCache>
            </c:strRef>
          </c:cat>
          <c:val>
            <c:numRef>
              <c:f>Sheet1!$B$2:$B$6</c:f>
              <c:numCache>
                <c:formatCode>General</c:formatCode>
                <c:ptCount val="5"/>
                <c:pt idx="0">
                  <c:v>1.4</c:v>
                </c:pt>
                <c:pt idx="1">
                  <c:v>0.9</c:v>
                </c:pt>
                <c:pt idx="2">
                  <c:v>0.60000000000000064</c:v>
                </c:pt>
                <c:pt idx="3" formatCode="0.0">
                  <c:v>0.60000000000000064</c:v>
                </c:pt>
                <c:pt idx="4">
                  <c:v>0.5</c:v>
                </c:pt>
              </c:numCache>
            </c:numRef>
          </c:val>
        </c:ser>
        <c:axId val="106659200"/>
        <c:axId val="119023488"/>
      </c:barChart>
      <c:catAx>
        <c:axId val="106659200"/>
        <c:scaling>
          <c:orientation val="minMax"/>
        </c:scaling>
        <c:axPos val="b"/>
        <c:title>
          <c:tx>
            <c:rich>
              <a:bodyPr/>
              <a:lstStyle/>
              <a:p>
                <a:pPr>
                  <a:defRPr/>
                </a:pPr>
                <a:r>
                  <a:rPr lang="en-US"/>
                  <a:t>Type of Disability</a:t>
                </a:r>
              </a:p>
            </c:rich>
          </c:tx>
          <c:layout>
            <c:manualLayout>
              <c:xMode val="edge"/>
              <c:yMode val="edge"/>
              <c:x val="0.42565073519207791"/>
              <c:y val="0.88624566351982936"/>
            </c:manualLayout>
          </c:layout>
        </c:title>
        <c:numFmt formatCode="General" sourceLinked="1"/>
        <c:tickLblPos val="nextTo"/>
        <c:txPr>
          <a:bodyPr rot="0" vert="horz"/>
          <a:lstStyle/>
          <a:p>
            <a:pPr>
              <a:defRPr/>
            </a:pPr>
            <a:endParaRPr lang="ar-SA"/>
          </a:p>
        </c:txPr>
        <c:crossAx val="119023488"/>
        <c:crosses val="autoZero"/>
        <c:auto val="1"/>
        <c:lblAlgn val="ctr"/>
        <c:lblOffset val="100"/>
        <c:tickLblSkip val="1"/>
        <c:tickMarkSkip val="1"/>
      </c:catAx>
      <c:valAx>
        <c:axId val="119023488"/>
        <c:scaling>
          <c:orientation val="minMax"/>
          <c:max val="2"/>
        </c:scaling>
        <c:axPos val="l"/>
        <c:title>
          <c:tx>
            <c:rich>
              <a:bodyPr/>
              <a:lstStyle/>
              <a:p>
                <a:pPr>
                  <a:defRPr/>
                </a:pPr>
                <a:r>
                  <a:rPr lang="en-US"/>
                  <a:t>Percantage</a:t>
                </a:r>
              </a:p>
            </c:rich>
          </c:tx>
          <c:layout>
            <c:manualLayout>
              <c:xMode val="edge"/>
              <c:yMode val="edge"/>
              <c:x val="0"/>
              <c:y val="0.36121646956294773"/>
            </c:manualLayout>
          </c:layout>
        </c:title>
        <c:numFmt formatCode="#,##0.0" sourceLinked="0"/>
        <c:tickLblPos val="nextTo"/>
        <c:txPr>
          <a:bodyPr rot="0" vert="horz"/>
          <a:lstStyle/>
          <a:p>
            <a:pPr>
              <a:defRPr/>
            </a:pPr>
            <a:endParaRPr lang="ar-SA"/>
          </a:p>
        </c:txPr>
        <c:crossAx val="106659200"/>
        <c:crosses val="autoZero"/>
        <c:crossBetween val="between"/>
        <c:majorUnit val="0.5"/>
        <c:minorUnit val="0.5"/>
      </c:valAx>
    </c:plotArea>
    <c:plotVisOnly val="1"/>
    <c:dispBlanksAs val="gap"/>
  </c:chart>
  <c:spPr>
    <a:ln w="6350">
      <a:noFill/>
    </a:ln>
  </c:spPr>
  <c:txPr>
    <a:bodyPr/>
    <a:lstStyle/>
    <a:p>
      <a:pPr>
        <a:defRPr sz="8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1222410865874364"/>
          <c:y val="0.37096774193550608"/>
          <c:w val="0.55008488964346369"/>
          <c:h val="0.52016129032258063"/>
        </c:manualLayout>
      </c:layout>
      <c:pie3DChart>
        <c:varyColors val="1"/>
        <c:ser>
          <c:idx val="0"/>
          <c:order val="0"/>
          <c:tx>
            <c:strRef>
              <c:f>Sheet1!$B$1</c:f>
              <c:strCache>
                <c:ptCount val="1"/>
                <c:pt idx="0">
                  <c:v>النسبة Percentage</c:v>
                </c:pt>
              </c:strCache>
            </c:strRef>
          </c:tx>
          <c:spPr>
            <a:solidFill>
              <a:srgbClr val="FF6600"/>
            </a:solidFill>
            <a:ln w="12700">
              <a:solidFill>
                <a:srgbClr val="000000"/>
              </a:solidFill>
              <a:prstDash val="solid"/>
            </a:ln>
          </c:spPr>
          <c:explosion val="11"/>
          <c:dPt>
            <c:idx val="0"/>
            <c:spPr>
              <a:solidFill>
                <a:srgbClr val="800080"/>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C0C0C0"/>
              </a:solidFill>
              <a:ln w="12700">
                <a:solidFill>
                  <a:srgbClr val="000000"/>
                </a:solidFill>
                <a:prstDash val="solid"/>
              </a:ln>
            </c:spPr>
          </c:dPt>
          <c:dPt>
            <c:idx val="4"/>
            <c:spPr>
              <a:solidFill>
                <a:srgbClr val="FFFFCC"/>
              </a:solidFill>
              <a:ln w="12700">
                <a:solidFill>
                  <a:srgbClr val="000000"/>
                </a:solidFill>
                <a:prstDash val="solid"/>
              </a:ln>
            </c:spPr>
          </c:dPt>
          <c:dPt>
            <c:idx val="5"/>
            <c:spPr>
              <a:solidFill>
                <a:srgbClr val="FF99CC"/>
              </a:solidFill>
              <a:ln w="12700">
                <a:solidFill>
                  <a:srgbClr val="000000"/>
                </a:solidFill>
                <a:prstDash val="solid"/>
              </a:ln>
            </c:spPr>
          </c:dPt>
          <c:dPt>
            <c:idx val="6"/>
            <c:spPr>
              <a:solidFill>
                <a:srgbClr val="00CCFF"/>
              </a:solidFill>
              <a:ln w="12700">
                <a:solidFill>
                  <a:srgbClr val="000000"/>
                </a:solidFill>
                <a:prstDash val="solid"/>
              </a:ln>
            </c:spPr>
          </c:dPt>
          <c:dPt>
            <c:idx val="8"/>
            <c:spPr>
              <a:solidFill>
                <a:srgbClr val="FFCC99"/>
              </a:solidFill>
              <a:ln w="12700">
                <a:solidFill>
                  <a:srgbClr val="000000"/>
                </a:solidFill>
                <a:prstDash val="solid"/>
              </a:ln>
            </c:spPr>
          </c:dPt>
          <c:dPt>
            <c:idx val="10"/>
            <c:spPr>
              <a:solidFill>
                <a:srgbClr val="CCFFFF"/>
              </a:solidFill>
              <a:ln w="12700">
                <a:solidFill>
                  <a:srgbClr val="000000"/>
                </a:solidFill>
                <a:prstDash val="solid"/>
              </a:ln>
            </c:spPr>
          </c:dPt>
          <c:dLbls>
            <c:dLbl>
              <c:idx val="0"/>
              <c:layout>
                <c:manualLayout>
                  <c:x val="7.6116887726262933E-2"/>
                  <c:y val="-0.20260738492025845"/>
                </c:manualLayout>
              </c:layout>
              <c:tx>
                <c:rich>
                  <a:bodyPr/>
                  <a:lstStyle/>
                  <a:p>
                    <a:r>
                      <a:rPr lang="en-US"/>
                      <a:t>Illiterate
2.7%</a:t>
                    </a:r>
                  </a:p>
                </c:rich>
              </c:tx>
              <c:dLblPos val="bestFit"/>
              <c:showCatName val="1"/>
              <c:showPercent val="1"/>
            </c:dLbl>
            <c:dLbl>
              <c:idx val="1"/>
              <c:layout>
                <c:manualLayout>
                  <c:x val="6.2346605672621513E-2"/>
                  <c:y val="-9.0893758762083068E-2"/>
                </c:manualLayout>
              </c:layout>
              <c:tx>
                <c:rich>
                  <a:bodyPr/>
                  <a:lstStyle/>
                  <a:p>
                    <a:r>
                      <a:rPr lang="en-US"/>
                      <a:t>Can Read and Write
9.8%</a:t>
                    </a:r>
                  </a:p>
                </c:rich>
              </c:tx>
              <c:dLblPos val="bestFit"/>
              <c:showCatName val="1"/>
              <c:showPercent val="1"/>
            </c:dLbl>
            <c:dLbl>
              <c:idx val="2"/>
              <c:layout>
                <c:manualLayout>
                  <c:x val="4.6557210398783633E-2"/>
                  <c:y val="8.1000115949361757E-3"/>
                </c:manualLayout>
              </c:layout>
              <c:tx>
                <c:rich>
                  <a:bodyPr/>
                  <a:lstStyle/>
                  <a:p>
                    <a:r>
                      <a:rPr lang="en-US"/>
                      <a:t>Elementary
16.0%</a:t>
                    </a:r>
                  </a:p>
                </c:rich>
              </c:tx>
              <c:dLblPos val="bestFit"/>
              <c:showCatName val="1"/>
              <c:showPercent val="1"/>
            </c:dLbl>
            <c:dLbl>
              <c:idx val="3"/>
              <c:layout>
                <c:manualLayout>
                  <c:x val="2.4911239561488541E-3"/>
                  <c:y val="2.7443687498082212E-2"/>
                </c:manualLayout>
              </c:layout>
              <c:tx>
                <c:rich>
                  <a:bodyPr/>
                  <a:lstStyle/>
                  <a:p>
                    <a:r>
                      <a:rPr lang="en-US"/>
                      <a:t>Preparatory
25.5%</a:t>
                    </a:r>
                  </a:p>
                </c:rich>
              </c:tx>
              <c:dLblPos val="bestFit"/>
              <c:showCatName val="1"/>
              <c:showPercent val="1"/>
            </c:dLbl>
            <c:dLbl>
              <c:idx val="4"/>
              <c:layout>
                <c:manualLayout>
                  <c:x val="-3.4241819828173953E-2"/>
                  <c:y val="-7.8845095439882343E-2"/>
                </c:manualLayout>
              </c:layout>
              <c:tx>
                <c:rich>
                  <a:bodyPr/>
                  <a:lstStyle/>
                  <a:p>
                    <a:r>
                      <a:rPr lang="en-US"/>
                      <a:t>Secondary
20.8%</a:t>
                    </a:r>
                  </a:p>
                </c:rich>
              </c:tx>
              <c:dLblPos val="bestFit"/>
              <c:showCatName val="1"/>
              <c:showPercent val="1"/>
            </c:dLbl>
            <c:dLbl>
              <c:idx val="5"/>
              <c:layout>
                <c:manualLayout>
                  <c:x val="-5.9500567437417592E-2"/>
                  <c:y val="-3.0155688370279016E-2"/>
                </c:manualLayout>
              </c:layout>
              <c:tx>
                <c:rich>
                  <a:bodyPr/>
                  <a:lstStyle/>
                  <a:p>
                    <a:r>
                      <a:rPr lang="en-US"/>
                      <a:t>Associate Diploma
7.7%</a:t>
                    </a:r>
                  </a:p>
                </c:rich>
              </c:tx>
              <c:dLblPos val="bestFit"/>
              <c:showCatName val="1"/>
              <c:showPercent val="1"/>
            </c:dLbl>
            <c:dLbl>
              <c:idx val="6"/>
              <c:layout>
                <c:manualLayout>
                  <c:x val="-7.6856004248276932E-2"/>
                  <c:y val="-6.5230418094410797E-2"/>
                </c:manualLayout>
              </c:layout>
              <c:tx>
                <c:rich>
                  <a:bodyPr/>
                  <a:lstStyle/>
                  <a:p>
                    <a:r>
                      <a:rPr lang="en-US"/>
                      <a:t>Bachelor
16.3%</a:t>
                    </a:r>
                  </a:p>
                </c:rich>
              </c:tx>
              <c:dLblPos val="bestFit"/>
              <c:showCatName val="1"/>
              <c:showPercent val="1"/>
            </c:dLbl>
            <c:dLbl>
              <c:idx val="7"/>
              <c:layout>
                <c:manualLayout>
                  <c:x val="-0.20258634911646503"/>
                  <c:y val="-0.20058007743873887"/>
                </c:manualLayout>
              </c:layout>
              <c:tx>
                <c:rich>
                  <a:bodyPr/>
                  <a:lstStyle/>
                  <a:p>
                    <a:r>
                      <a:rPr lang="en-US"/>
                      <a:t> Higher Diploma and Above
1.2%</a:t>
                    </a:r>
                  </a:p>
                </c:rich>
              </c:tx>
              <c:dLblPos val="bestFit"/>
              <c:showCatName val="1"/>
              <c:showPercent val="1"/>
            </c:dLbl>
            <c:dLbl>
              <c:idx val="8"/>
              <c:layout>
                <c:manualLayout>
                  <c:x val="-6.0788024369271124E-2"/>
                  <c:y val="-0.26591395767490988"/>
                </c:manualLayout>
              </c:layout>
              <c:tx>
                <c:rich>
                  <a:bodyPr/>
                  <a:lstStyle/>
                  <a:p>
                    <a:r>
                      <a:rPr lang="en-US"/>
                      <a:t>Master
0.8%</a:t>
                    </a:r>
                  </a:p>
                </c:rich>
              </c:tx>
              <c:dLblPos val="bestFit"/>
              <c:showCatName val="1"/>
              <c:showPercent val="1"/>
            </c:dLbl>
            <c:dLbl>
              <c:idx val="9"/>
              <c:layout>
                <c:manualLayout>
                  <c:x val="9.4253891879804267E-4"/>
                  <c:y val="-0.22841709286384604"/>
                </c:manualLayout>
              </c:layout>
              <c:dLblPos val="bestFit"/>
              <c:showCatName val="1"/>
              <c:showPercent val="1"/>
            </c:dLbl>
            <c:dLbl>
              <c:idx val="10"/>
              <c:layout>
                <c:manualLayout>
                  <c:x val="9.6167681274484232E-2"/>
                  <c:y val="-0.16196139666131446"/>
                </c:manualLayout>
              </c:layout>
              <c:dLblPos val="bestFit"/>
              <c:showCatName val="1"/>
              <c:showPercent val="1"/>
            </c:dLbl>
            <c:numFmt formatCode="0.0%" sourceLinked="0"/>
            <c:spPr>
              <a:noFill/>
              <a:ln w="25399">
                <a:noFill/>
              </a:ln>
            </c:spPr>
            <c:txPr>
              <a:bodyPr/>
              <a:lstStyle/>
              <a:p>
                <a:pPr>
                  <a:defRPr>
                    <a:solidFill>
                      <a:sysClr val="windowText" lastClr="000000"/>
                    </a:solidFill>
                  </a:defRPr>
                </a:pPr>
                <a:endParaRPr lang="ar-SA"/>
              </a:p>
            </c:txPr>
            <c:showCatName val="1"/>
            <c:showPercent val="1"/>
            <c:showLeaderLines val="1"/>
          </c:dLbls>
          <c:cat>
            <c:strRef>
              <c:f>Sheet1!$A$2:$A$9</c:f>
              <c:strCache>
                <c:ptCount val="8"/>
                <c:pt idx="0">
                  <c:v>Illiterate</c:v>
                </c:pt>
                <c:pt idx="1">
                  <c:v>Can Read and Write</c:v>
                </c:pt>
                <c:pt idx="2">
                  <c:v>Elementary</c:v>
                </c:pt>
                <c:pt idx="3">
                  <c:v>Preparatory</c:v>
                </c:pt>
                <c:pt idx="4">
                  <c:v>Secondary</c:v>
                </c:pt>
                <c:pt idx="5">
                  <c:v> Associate Diploma </c:v>
                </c:pt>
                <c:pt idx="6">
                  <c:v>Bachelor</c:v>
                </c:pt>
                <c:pt idx="7">
                  <c:v> Higher Diploma and Above</c:v>
                </c:pt>
              </c:strCache>
            </c:strRef>
          </c:cat>
          <c:val>
            <c:numRef>
              <c:f>Sheet1!$B$2:$B$9</c:f>
              <c:numCache>
                <c:formatCode>General</c:formatCode>
                <c:ptCount val="8"/>
                <c:pt idx="0">
                  <c:v>2.9</c:v>
                </c:pt>
                <c:pt idx="1">
                  <c:v>9</c:v>
                </c:pt>
                <c:pt idx="2" formatCode="0.0">
                  <c:v>18.100000000000001</c:v>
                </c:pt>
                <c:pt idx="3">
                  <c:v>28.5</c:v>
                </c:pt>
                <c:pt idx="4" formatCode="0.0">
                  <c:v>20</c:v>
                </c:pt>
                <c:pt idx="5" formatCode="0.0">
                  <c:v>5.8</c:v>
                </c:pt>
                <c:pt idx="6">
                  <c:v>14.4</c:v>
                </c:pt>
                <c:pt idx="7">
                  <c:v>1.2</c:v>
                </c:pt>
              </c:numCache>
            </c:numRef>
          </c:val>
        </c:ser>
      </c:pie3DChart>
      <c:spPr>
        <a:solidFill>
          <a:srgbClr val="FFFFFF"/>
        </a:solidFill>
        <a:ln w="12700">
          <a:solidFill>
            <a:srgbClr val="FFFFFF"/>
          </a:solidFill>
          <a:prstDash val="solid"/>
        </a:ln>
      </c:spPr>
    </c:plotArea>
    <c:plotVisOnly val="1"/>
    <c:dispBlanksAs val="zero"/>
  </c:chart>
  <c:spPr>
    <a:solidFill>
      <a:schemeClr val="lt1"/>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756177597223136"/>
          <c:y val="3.0801578196426389E-2"/>
          <c:w val="0.83628463489433869"/>
          <c:h val="0.74741620354505311"/>
        </c:manualLayout>
      </c:layout>
      <c:lineChart>
        <c:grouping val="standard"/>
        <c:ser>
          <c:idx val="0"/>
          <c:order val="0"/>
          <c:tx>
            <c:strRef>
              <c:f>Sheet1!$B$1</c:f>
              <c:strCache>
                <c:ptCount val="1"/>
                <c:pt idx="0">
                  <c:v>Dier al Balah Governorate Males</c:v>
                </c:pt>
              </c:strCache>
            </c:strRef>
          </c:tx>
          <c:dLbls>
            <c:dLbl>
              <c:idx val="0"/>
              <c:layout>
                <c:manualLayout>
                  <c:x val="-3.42495677003384E-2"/>
                  <c:y val="6.7579216677060711E-2"/>
                </c:manualLayout>
              </c:layout>
              <c:showVal val="1"/>
            </c:dLbl>
            <c:dLbl>
              <c:idx val="1"/>
              <c:layout>
                <c:manualLayout>
                  <c:x val="-4.3382785753761983E-2"/>
                  <c:y val="5.4063373341649519E-2"/>
                </c:manualLayout>
              </c:layout>
              <c:showVal val="1"/>
            </c:dLbl>
            <c:dLbl>
              <c:idx val="2"/>
              <c:layout>
                <c:manualLayout>
                  <c:x val="-6.1649221860609095E-2"/>
                  <c:y val="4.0547530006236523E-2"/>
                </c:manualLayout>
              </c:layout>
              <c:showVal val="1"/>
            </c:dLbl>
            <c:showVal val="1"/>
          </c:dLbls>
          <c:cat>
            <c:numRef>
              <c:f>Sheet1!$A$2:$A$4</c:f>
              <c:numCache>
                <c:formatCode>General</c:formatCode>
                <c:ptCount val="3"/>
                <c:pt idx="0">
                  <c:v>1997</c:v>
                </c:pt>
                <c:pt idx="1">
                  <c:v>2007</c:v>
                </c:pt>
                <c:pt idx="2">
                  <c:v>2017</c:v>
                </c:pt>
              </c:numCache>
            </c:numRef>
          </c:cat>
          <c:val>
            <c:numRef>
              <c:f>Sheet1!$B$2:$B$4</c:f>
              <c:numCache>
                <c:formatCode>General</c:formatCode>
                <c:ptCount val="3"/>
                <c:pt idx="0">
                  <c:v>6.5</c:v>
                </c:pt>
                <c:pt idx="1">
                  <c:v>2.2999999999999998</c:v>
                </c:pt>
                <c:pt idx="2">
                  <c:v>1.4</c:v>
                </c:pt>
              </c:numCache>
            </c:numRef>
          </c:val>
        </c:ser>
        <c:ser>
          <c:idx val="1"/>
          <c:order val="1"/>
          <c:tx>
            <c:strRef>
              <c:f>Sheet1!$C$1</c:f>
              <c:strCache>
                <c:ptCount val="1"/>
                <c:pt idx="0">
                  <c:v>Dier al Balah Governorate Females</c:v>
                </c:pt>
              </c:strCache>
            </c:strRef>
          </c:tx>
          <c:dLbls>
            <c:dLbl>
              <c:idx val="0"/>
              <c:layout>
                <c:manualLayout>
                  <c:x val="-2.9682958673626986E-2"/>
                  <c:y val="8.1095060012474601E-2"/>
                </c:manualLayout>
              </c:layout>
              <c:showVal val="1"/>
            </c:dLbl>
            <c:dLbl>
              <c:idx val="1"/>
              <c:layout>
                <c:manualLayout>
                  <c:x val="-1.5983131593491261E-2"/>
                  <c:y val="5.4063373341649519E-2"/>
                </c:manualLayout>
              </c:layout>
              <c:showVal val="1"/>
            </c:dLbl>
            <c:dLbl>
              <c:idx val="2"/>
              <c:layout>
                <c:manualLayout>
                  <c:x val="-5.9365917347254119E-2"/>
                  <c:y val="1.3515843335412382E-2"/>
                </c:manualLayout>
              </c:layout>
              <c:showVal val="1"/>
            </c:dLbl>
            <c:showVal val="1"/>
          </c:dLbls>
          <c:cat>
            <c:numRef>
              <c:f>Sheet1!$A$2:$A$4</c:f>
              <c:numCache>
                <c:formatCode>General</c:formatCode>
                <c:ptCount val="3"/>
                <c:pt idx="0">
                  <c:v>1997</c:v>
                </c:pt>
                <c:pt idx="1">
                  <c:v>2007</c:v>
                </c:pt>
                <c:pt idx="2">
                  <c:v>2017</c:v>
                </c:pt>
              </c:numCache>
            </c:numRef>
          </c:cat>
          <c:val>
            <c:numRef>
              <c:f>Sheet1!$C$2:$C$4</c:f>
              <c:numCache>
                <c:formatCode>General</c:formatCode>
                <c:ptCount val="3"/>
                <c:pt idx="0" formatCode="0.0">
                  <c:v>16.7</c:v>
                </c:pt>
                <c:pt idx="1">
                  <c:v>7.6</c:v>
                </c:pt>
                <c:pt idx="2">
                  <c:v>3.9</c:v>
                </c:pt>
              </c:numCache>
            </c:numRef>
          </c:val>
        </c:ser>
        <c:ser>
          <c:idx val="2"/>
          <c:order val="2"/>
          <c:tx>
            <c:strRef>
              <c:f>Sheet1!$D$1</c:f>
              <c:strCache>
                <c:ptCount val="1"/>
                <c:pt idx="0">
                  <c:v>Palestine Males</c:v>
                </c:pt>
              </c:strCache>
            </c:strRef>
          </c:tx>
          <c:dLbls>
            <c:dLbl>
              <c:idx val="0"/>
              <c:layout>
                <c:manualLayout>
                  <c:x val="-2.2833045133559014E-2"/>
                  <c:y val="-4.5052811118040534E-2"/>
                </c:manualLayout>
              </c:layout>
              <c:showVal val="1"/>
            </c:dLbl>
            <c:dLbl>
              <c:idx val="1"/>
              <c:layout>
                <c:manualLayout>
                  <c:x val="-2.2833045133559059E-2"/>
                  <c:y val="-4.5052811118040534E-2"/>
                </c:manualLayout>
              </c:layout>
              <c:showVal val="1"/>
            </c:dLbl>
            <c:showVal val="1"/>
          </c:dLbls>
          <c:cat>
            <c:numRef>
              <c:f>Sheet1!$A$2:$A$4</c:f>
              <c:numCache>
                <c:formatCode>General</c:formatCode>
                <c:ptCount val="3"/>
                <c:pt idx="0">
                  <c:v>1997</c:v>
                </c:pt>
                <c:pt idx="1">
                  <c:v>2007</c:v>
                </c:pt>
                <c:pt idx="2">
                  <c:v>2017</c:v>
                </c:pt>
              </c:numCache>
            </c:numRef>
          </c:cat>
          <c:val>
            <c:numRef>
              <c:f>Sheet1!$D$2:$D$4</c:f>
              <c:numCache>
                <c:formatCode>General</c:formatCode>
                <c:ptCount val="3"/>
                <c:pt idx="0">
                  <c:v>6.7</c:v>
                </c:pt>
                <c:pt idx="1">
                  <c:v>2.7</c:v>
                </c:pt>
                <c:pt idx="2">
                  <c:v>1.5</c:v>
                </c:pt>
              </c:numCache>
            </c:numRef>
          </c:val>
        </c:ser>
        <c:ser>
          <c:idx val="3"/>
          <c:order val="3"/>
          <c:tx>
            <c:strRef>
              <c:f>Sheet1!$E$1</c:f>
              <c:strCache>
                <c:ptCount val="1"/>
                <c:pt idx="0">
                  <c:v>Palestine Females</c:v>
                </c:pt>
              </c:strCache>
            </c:strRef>
          </c:tx>
          <c:dLbls>
            <c:dLbl>
              <c:idx val="1"/>
              <c:layout>
                <c:manualLayout>
                  <c:x val="-1.3699827080135361E-2"/>
                  <c:y val="-4.9558092229844593E-2"/>
                </c:manualLayout>
              </c:layout>
              <c:showVal val="1"/>
            </c:dLbl>
            <c:showVal val="1"/>
          </c:dLbls>
          <c:cat>
            <c:numRef>
              <c:f>Sheet1!$A$2:$A$4</c:f>
              <c:numCache>
                <c:formatCode>General</c:formatCode>
                <c:ptCount val="3"/>
                <c:pt idx="0">
                  <c:v>1997</c:v>
                </c:pt>
                <c:pt idx="1">
                  <c:v>2007</c:v>
                </c:pt>
                <c:pt idx="2">
                  <c:v>2017</c:v>
                </c:pt>
              </c:numCache>
            </c:numRef>
          </c:cat>
          <c:val>
            <c:numRef>
              <c:f>Sheet1!$E$2:$E$4</c:f>
              <c:numCache>
                <c:formatCode>General</c:formatCode>
                <c:ptCount val="3"/>
                <c:pt idx="0">
                  <c:v>16.8</c:v>
                </c:pt>
                <c:pt idx="1">
                  <c:v>8.2000000000000011</c:v>
                </c:pt>
                <c:pt idx="2">
                  <c:v>4.3</c:v>
                </c:pt>
              </c:numCache>
            </c:numRef>
          </c:val>
        </c:ser>
        <c:dLbls>
          <c:showVal val="1"/>
        </c:dLbls>
        <c:marker val="1"/>
        <c:axId val="119963008"/>
        <c:axId val="174347392"/>
      </c:lineChart>
      <c:catAx>
        <c:axId val="119963008"/>
        <c:scaling>
          <c:orientation val="minMax"/>
        </c:scaling>
        <c:axPos val="b"/>
        <c:title>
          <c:tx>
            <c:rich>
              <a:bodyPr/>
              <a:lstStyle/>
              <a:p>
                <a:pPr>
                  <a:defRPr/>
                </a:pPr>
                <a:r>
                  <a:rPr lang="en-US"/>
                  <a:t>Year</a:t>
                </a:r>
              </a:p>
            </c:rich>
          </c:tx>
          <c:layout>
            <c:manualLayout>
              <c:xMode val="edge"/>
              <c:yMode val="edge"/>
              <c:x val="0.46318899612629338"/>
              <c:y val="0.89955564447868963"/>
            </c:manualLayout>
          </c:layout>
        </c:title>
        <c:numFmt formatCode="General" sourceLinked="1"/>
        <c:tickLblPos val="nextTo"/>
        <c:crossAx val="174347392"/>
        <c:crosses val="autoZero"/>
        <c:auto val="1"/>
        <c:lblAlgn val="ctr"/>
        <c:lblOffset val="100"/>
      </c:catAx>
      <c:valAx>
        <c:axId val="174347392"/>
        <c:scaling>
          <c:orientation val="minMax"/>
          <c:max val="20"/>
        </c:scaling>
        <c:axPos val="l"/>
        <c:title>
          <c:tx>
            <c:rich>
              <a:bodyPr rot="-5400000" vert="horz"/>
              <a:lstStyle/>
              <a:p>
                <a:pPr>
                  <a:defRPr/>
                </a:pPr>
                <a:r>
                  <a:rPr lang="en-US"/>
                  <a:t>Rate</a:t>
                </a:r>
              </a:p>
            </c:rich>
          </c:tx>
          <c:layout>
            <c:manualLayout>
              <c:xMode val="edge"/>
              <c:yMode val="edge"/>
              <c:x val="1.372661545592198E-2"/>
              <c:y val="0.40599642273585201"/>
            </c:manualLayout>
          </c:layout>
        </c:title>
        <c:numFmt formatCode="General" sourceLinked="1"/>
        <c:tickLblPos val="nextTo"/>
        <c:crossAx val="119963008"/>
        <c:crosses val="autoZero"/>
        <c:crossBetween val="between"/>
        <c:majorUnit val="5"/>
      </c:valAx>
    </c:plotArea>
    <c:legend>
      <c:legendPos val="r"/>
      <c:layout>
        <c:manualLayout>
          <c:xMode val="edge"/>
          <c:yMode val="edge"/>
          <c:x val="0.66199362328784594"/>
          <c:y val="2.9594375706389082E-2"/>
          <c:w val="0.33572307219881292"/>
          <c:h val="0.28788612756062237"/>
        </c:manualLayout>
      </c:layout>
      <c:spPr>
        <a:ln>
          <a:solidFill>
            <a:srgbClr val="000000"/>
          </a:solidFill>
        </a:ln>
      </c:spPr>
    </c:legend>
    <c:plotVisOnly val="1"/>
  </c:chart>
  <c:spPr>
    <a:ln>
      <a:noFill/>
    </a:ln>
  </c:spPr>
  <c:txPr>
    <a:bodyPr/>
    <a:lstStyle/>
    <a:p>
      <a:pPr>
        <a:defRPr sz="8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view3D>
      <c:perspective val="0"/>
    </c:view3D>
    <c:plotArea>
      <c:layout>
        <c:manualLayout>
          <c:layoutTarget val="inner"/>
          <c:xMode val="edge"/>
          <c:yMode val="edge"/>
          <c:x val="0.19829059829059828"/>
          <c:y val="0.22821576763485477"/>
          <c:w val="0.59316239316234587"/>
          <c:h val="0.57261410788381761"/>
        </c:manualLayout>
      </c:layout>
      <c:pie3DChart>
        <c:varyColors val="1"/>
        <c:ser>
          <c:idx val="0"/>
          <c:order val="0"/>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2.0663181808156336E-2"/>
                  <c:y val="-0.21681189851269347"/>
                </c:manualLayout>
              </c:layout>
              <c:tx>
                <c:rich>
                  <a:bodyPr/>
                  <a:lstStyle/>
                  <a:p>
                    <a:r>
                      <a:rPr lang="en-US" sz="900">
                        <a:solidFill>
                          <a:sysClr val="windowText" lastClr="000000"/>
                        </a:solidFill>
                      </a:rPr>
                      <a:t>N</a:t>
                    </a:r>
                    <a:r>
                      <a:rPr lang="en-US"/>
                      <a:t>ever Married*
39.2%</a:t>
                    </a:r>
                  </a:p>
                </c:rich>
              </c:tx>
              <c:dLblPos val="bestFit"/>
            </c:dLbl>
            <c:dLbl>
              <c:idx val="1"/>
              <c:layout>
                <c:manualLayout>
                  <c:x val="-4.6618955314869356E-2"/>
                  <c:y val="8.9639497765484355E-2"/>
                </c:manualLayout>
              </c:layout>
              <c:tx>
                <c:rich>
                  <a:bodyPr/>
                  <a:lstStyle/>
                  <a:p>
                    <a:r>
                      <a:rPr lang="en-US"/>
                      <a:t>Married
57.1%</a:t>
                    </a:r>
                  </a:p>
                </c:rich>
              </c:tx>
            </c:dLbl>
            <c:dLbl>
              <c:idx val="2"/>
              <c:layout>
                <c:manualLayout>
                  <c:x val="-6.0813538780531834E-2"/>
                  <c:y val="-6.2452011066184414E-2"/>
                </c:manualLayout>
              </c:layout>
              <c:tx>
                <c:rich>
                  <a:bodyPr/>
                  <a:lstStyle/>
                  <a:p>
                    <a:r>
                      <a:rPr lang="en-US" sz="900">
                        <a:solidFill>
                          <a:sysClr val="windowText" lastClr="000000"/>
                        </a:solidFill>
                      </a:rPr>
                      <a:t>Other</a:t>
                    </a:r>
                    <a:r>
                      <a:rPr lang="en-US"/>
                      <a:t>
3.7%</a:t>
                    </a:r>
                  </a:p>
                </c:rich>
              </c:tx>
              <c:dLblPos val="bestFit"/>
            </c:dLbl>
            <c:dLbl>
              <c:idx val="3"/>
              <c:layout>
                <c:manualLayout>
                  <c:x val="-9.7576861715815047E-2"/>
                  <c:y val="-3.1233237403576961E-2"/>
                </c:manualLayout>
              </c:layout>
              <c:tx>
                <c:rich>
                  <a:bodyPr/>
                  <a:lstStyle/>
                  <a:p>
                    <a:r>
                      <a:rPr lang="en-US" sz="900">
                        <a:solidFill>
                          <a:sysClr val="windowText" lastClr="000000"/>
                        </a:solidFill>
                      </a:rPr>
                      <a:t>D</a:t>
                    </a:r>
                    <a:r>
                      <a:rPr lang="en-US"/>
                      <a:t>ivorced</a:t>
                    </a:r>
                  </a:p>
                  <a:p>
                    <a:r>
                      <a:rPr lang="en-US"/>
                      <a:t>1.0%</a:t>
                    </a:r>
                  </a:p>
                </c:rich>
              </c:tx>
              <c:dLblPos val="bestFit"/>
            </c:dLbl>
            <c:dLbl>
              <c:idx val="4"/>
              <c:layout>
                <c:manualLayout>
                  <c:x val="-5.9099259651367003E-2"/>
                  <c:y val="-0.15276029305417083"/>
                </c:manualLayout>
              </c:layout>
              <c:tx>
                <c:rich>
                  <a:bodyPr/>
                  <a:lstStyle/>
                  <a:p>
                    <a:r>
                      <a:rPr lang="en-US" sz="900">
                        <a:solidFill>
                          <a:sysClr val="windowText" lastClr="000000"/>
                        </a:solidFill>
                      </a:rPr>
                      <a:t>W</a:t>
                    </a:r>
                    <a:r>
                      <a:rPr lang="en-US"/>
                      <a:t>idowed</a:t>
                    </a:r>
                  </a:p>
                  <a:p>
                    <a:r>
                      <a:rPr lang="en-US"/>
                      <a:t> 3.2%</a:t>
                    </a:r>
                  </a:p>
                </c:rich>
              </c:tx>
              <c:dLblPos val="bestFit"/>
            </c:dLbl>
            <c:dLbl>
              <c:idx val="5"/>
              <c:layout>
                <c:manualLayout>
                  <c:x val="9.2118308740819263E-2"/>
                  <c:y val="-0.16541343443181725"/>
                </c:manualLayout>
              </c:layout>
              <c:tx>
                <c:rich>
                  <a:bodyPr/>
                  <a:lstStyle/>
                  <a:p>
                    <a:r>
                      <a:rPr lang="en-US" sz="900">
                        <a:solidFill>
                          <a:sysClr val="windowText" lastClr="000000"/>
                        </a:solidFill>
                      </a:rPr>
                      <a:t>S</a:t>
                    </a:r>
                    <a:r>
                      <a:rPr lang="en-US"/>
                      <a:t>eparated</a:t>
                    </a:r>
                  </a:p>
                  <a:p>
                    <a:r>
                      <a:rPr lang="en-US" baseline="0"/>
                      <a:t> </a:t>
                    </a:r>
                    <a:r>
                      <a:rPr lang="en-US"/>
                      <a:t>0.2%</a:t>
                    </a:r>
                  </a:p>
                </c:rich>
              </c:tx>
              <c:dLblPos val="bestFit"/>
            </c:dLbl>
            <c:dLbl>
              <c:idx val="6"/>
              <c:layout>
                <c:manualLayout>
                  <c:x val="0.12139947212480791"/>
                  <c:y val="-4.4876475626772702E-2"/>
                </c:manualLayout>
              </c:layout>
              <c:tx>
                <c:rich>
                  <a:bodyPr/>
                  <a:lstStyle/>
                  <a:p>
                    <a:r>
                      <a:rPr lang="en-US" sz="900">
                        <a:solidFill>
                          <a:sysClr val="windowText" lastClr="000000"/>
                        </a:solidFill>
                      </a:rPr>
                      <a:t>N</a:t>
                    </a:r>
                    <a:r>
                      <a:rPr lang="en-US"/>
                      <a:t>ot Stated 0.0%</a:t>
                    </a:r>
                  </a:p>
                </c:rich>
              </c:tx>
              <c:dLblPos val="bestFit"/>
            </c:dLbl>
            <c:spPr>
              <a:noFill/>
              <a:ln w="25400">
                <a:noFill/>
              </a:ln>
            </c:spPr>
            <c:txPr>
              <a:bodyPr/>
              <a:lstStyle/>
              <a:p>
                <a:pPr>
                  <a:defRPr>
                    <a:solidFill>
                      <a:sysClr val="windowText" lastClr="000000"/>
                    </a:solidFill>
                  </a:defRPr>
                </a:pPr>
                <a:endParaRPr lang="ar-SA"/>
              </a:p>
            </c:txPr>
            <c:showVal val="1"/>
            <c:showCatName val="1"/>
            <c:showLeaderLines val="1"/>
          </c:dLbls>
          <c:cat>
            <c:strRef>
              <c:f>Sheet1!$A$2:$A$4</c:f>
              <c:strCache>
                <c:ptCount val="3"/>
                <c:pt idx="0">
                  <c:v>Never Married</c:v>
                </c:pt>
                <c:pt idx="1">
                  <c:v>Married</c:v>
                </c:pt>
                <c:pt idx="2">
                  <c:v>Other</c:v>
                </c:pt>
              </c:strCache>
            </c:strRef>
          </c:cat>
          <c:val>
            <c:numRef>
              <c:f>Sheet1!$B$2:$B$4</c:f>
              <c:numCache>
                <c:formatCode>General</c:formatCode>
                <c:ptCount val="3"/>
                <c:pt idx="0">
                  <c:v>40.5</c:v>
                </c:pt>
                <c:pt idx="1">
                  <c:v>55</c:v>
                </c:pt>
                <c:pt idx="2">
                  <c:v>4.5</c:v>
                </c:pt>
              </c:numCache>
            </c:numRef>
          </c:val>
        </c:ser>
        <c:dLbls>
          <c:showVal val="1"/>
          <c:showCatName val="1"/>
        </c:dLbls>
      </c:pie3DChart>
      <c:spPr>
        <a:noFill/>
        <a:ln w="25400">
          <a:noFill/>
        </a:ln>
      </c:spPr>
    </c:plotArea>
    <c:plotVisOnly val="1"/>
    <c:dispBlanksAs val="zero"/>
  </c:chart>
  <c:spPr>
    <a:solidFill>
      <a:sysClr val="window" lastClr="FFFFFF"/>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4"/>
  <c:chart>
    <c:plotArea>
      <c:layout>
        <c:manualLayout>
          <c:layoutTarget val="inner"/>
          <c:xMode val="edge"/>
          <c:yMode val="edge"/>
          <c:x val="0.10617593693842395"/>
          <c:y val="5.4894252921440012E-2"/>
          <c:w val="0.83067845019924669"/>
          <c:h val="0.70600807185213676"/>
        </c:manualLayout>
      </c:layout>
      <c:barChart>
        <c:barDir val="col"/>
        <c:grouping val="clustered"/>
        <c:ser>
          <c:idx val="0"/>
          <c:order val="0"/>
          <c:tx>
            <c:strRef>
              <c:f>Sheet1!$B$1</c:f>
              <c:strCache>
                <c:ptCount val="1"/>
                <c:pt idx="0">
                  <c:v>Palestine</c:v>
                </c:pt>
              </c:strCache>
            </c:strRef>
          </c:tx>
          <c:dLbls>
            <c:dLbl>
              <c:idx val="2"/>
              <c:layout>
                <c:manualLayout>
                  <c:x val="-6.2459088975509811E-3"/>
                  <c:y val="-4.9510922463145799E-5"/>
                </c:manualLayout>
              </c:layout>
              <c:tx>
                <c:rich>
                  <a:bodyPr/>
                  <a:lstStyle/>
                  <a:p>
                    <a:r>
                      <a:rPr lang="en-US" sz="800">
                        <a:latin typeface="Arial" pitchFamily="34" charset="0"/>
                        <a:cs typeface="Arial" pitchFamily="34" charset="0"/>
                      </a:rPr>
                      <a:t>6</a:t>
                    </a:r>
                    <a:r>
                      <a:rPr lang="en-US" sz="800"/>
                      <a:t>2.3</a:t>
                    </a:r>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Sheet1!$B$2:$B$5</c:f>
              <c:numCache>
                <c:formatCode>General</c:formatCode>
                <c:ptCount val="4"/>
                <c:pt idx="0" formatCode="0.0">
                  <c:v>1.1000000000000001</c:v>
                </c:pt>
                <c:pt idx="1">
                  <c:v>35.700000000000003</c:v>
                </c:pt>
                <c:pt idx="2">
                  <c:v>62.3</c:v>
                </c:pt>
                <c:pt idx="3" formatCode="0.0">
                  <c:v>1</c:v>
                </c:pt>
              </c:numCache>
            </c:numRef>
          </c:val>
        </c:ser>
        <c:ser>
          <c:idx val="1"/>
          <c:order val="1"/>
          <c:tx>
            <c:strRef>
              <c:f>Sheet1!$C$1</c:f>
              <c:strCache>
                <c:ptCount val="1"/>
                <c:pt idx="0">
                  <c:v>Gaza Strip</c:v>
                </c:pt>
              </c:strCache>
            </c:strRef>
          </c:tx>
          <c:dLbls>
            <c:dLbl>
              <c:idx val="1"/>
              <c:tx>
                <c:rich>
                  <a:bodyPr/>
                  <a:lstStyle/>
                  <a:p>
                    <a:r>
                      <a:rPr lang="en-US" sz="800">
                        <a:latin typeface="Arial" pitchFamily="34" charset="0"/>
                        <a:cs typeface="Arial" pitchFamily="34" charset="0"/>
                      </a:rPr>
                      <a:t>21.5</a:t>
                    </a:r>
                    <a:endParaRPr lang="en-US"/>
                  </a:p>
                </c:rich>
              </c:tx>
              <c:showVal val="1"/>
            </c:dLbl>
            <c:dLbl>
              <c:idx val="2"/>
              <c:tx>
                <c:rich>
                  <a:bodyPr/>
                  <a:lstStyle/>
                  <a:p>
                    <a:r>
                      <a:rPr lang="en-US" sz="800">
                        <a:latin typeface="Arial" pitchFamily="34" charset="0"/>
                        <a:cs typeface="Arial" pitchFamily="34" charset="0"/>
                      </a:rPr>
                      <a:t>76.7</a:t>
                    </a:r>
                    <a:endParaRPr lang="en-US" sz="800"/>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Sheet1!$C$2:$C$5</c:f>
              <c:numCache>
                <c:formatCode>General</c:formatCode>
                <c:ptCount val="4"/>
                <c:pt idx="0" formatCode="0.0">
                  <c:v>0.5</c:v>
                </c:pt>
                <c:pt idx="1">
                  <c:v>21.5</c:v>
                </c:pt>
                <c:pt idx="2" formatCode="0.0">
                  <c:v>76.7</c:v>
                </c:pt>
                <c:pt idx="3" formatCode="0.0">
                  <c:v>1.3</c:v>
                </c:pt>
              </c:numCache>
            </c:numRef>
          </c:val>
        </c:ser>
        <c:ser>
          <c:idx val="2"/>
          <c:order val="2"/>
          <c:tx>
            <c:strRef>
              <c:f>Sheet1!$D$1</c:f>
              <c:strCache>
                <c:ptCount val="1"/>
                <c:pt idx="0">
                  <c:v>Dier al Balah Governorate</c:v>
                </c:pt>
              </c:strCache>
            </c:strRef>
          </c:tx>
          <c:dLbls>
            <c:txPr>
              <a:bodyPr/>
              <a:lstStyle/>
              <a:p>
                <a:pPr>
                  <a:defRPr sz="800">
                    <a:cs typeface="+mn-cs"/>
                  </a:defRPr>
                </a:pPr>
                <a:endParaRPr lang="ar-SA"/>
              </a:p>
            </c:txPr>
            <c:showVal val="1"/>
          </c:dLbls>
          <c:cat>
            <c:strRef>
              <c:f>Sheet1!$A$2:$A$5</c:f>
              <c:strCache>
                <c:ptCount val="4"/>
                <c:pt idx="0">
                  <c:v>Villa</c:v>
                </c:pt>
                <c:pt idx="1">
                  <c:v>House </c:v>
                </c:pt>
                <c:pt idx="2">
                  <c:v>Apartment</c:v>
                </c:pt>
                <c:pt idx="3">
                  <c:v>Others*</c:v>
                </c:pt>
              </c:strCache>
            </c:strRef>
          </c:cat>
          <c:val>
            <c:numRef>
              <c:f>Sheet1!$D$2:$D$5</c:f>
              <c:numCache>
                <c:formatCode>0.0</c:formatCode>
                <c:ptCount val="4"/>
                <c:pt idx="0" formatCode="General">
                  <c:v>0.5</c:v>
                </c:pt>
                <c:pt idx="1">
                  <c:v>26.8</c:v>
                </c:pt>
                <c:pt idx="2">
                  <c:v>71.5</c:v>
                </c:pt>
                <c:pt idx="3">
                  <c:v>1.2</c:v>
                </c:pt>
              </c:numCache>
            </c:numRef>
          </c:val>
        </c:ser>
        <c:dLbls>
          <c:showVal val="1"/>
        </c:dLbls>
        <c:axId val="89657344"/>
        <c:axId val="89659264"/>
      </c:barChart>
      <c:catAx>
        <c:axId val="89657344"/>
        <c:scaling>
          <c:orientation val="minMax"/>
        </c:scaling>
        <c:axPos val="b"/>
        <c:title>
          <c:tx>
            <c:rich>
              <a:bodyPr/>
              <a:lstStyle/>
              <a:p>
                <a:pPr>
                  <a:defRPr/>
                </a:pPr>
                <a:r>
                  <a:rPr lang="en-US" sz="800">
                    <a:latin typeface="Arial" pitchFamily="34" charset="0"/>
                    <a:cs typeface="Arial" pitchFamily="34" charset="0"/>
                  </a:rPr>
                  <a:t>Type of Housing Unit</a:t>
                </a:r>
              </a:p>
            </c:rich>
          </c:tx>
          <c:layout>
            <c:manualLayout>
              <c:xMode val="edge"/>
              <c:yMode val="edge"/>
              <c:x val="0.4379944265511464"/>
              <c:y val="0.8741184796374547"/>
            </c:manualLayout>
          </c:layout>
        </c:title>
        <c:numFmt formatCode="General" sourceLinked="1"/>
        <c:tickLblPos val="nextTo"/>
        <c:txPr>
          <a:bodyPr/>
          <a:lstStyle/>
          <a:p>
            <a:pPr>
              <a:defRPr sz="800">
                <a:latin typeface="Arial" pitchFamily="34" charset="0"/>
                <a:cs typeface="Arial" pitchFamily="34" charset="0"/>
              </a:defRPr>
            </a:pPr>
            <a:endParaRPr lang="ar-SA"/>
          </a:p>
        </c:txPr>
        <c:crossAx val="89659264"/>
        <c:crosses val="autoZero"/>
        <c:auto val="1"/>
        <c:lblAlgn val="ctr"/>
        <c:lblOffset val="100"/>
      </c:catAx>
      <c:valAx>
        <c:axId val="89659264"/>
        <c:scaling>
          <c:orientation val="minMax"/>
          <c:max val="80"/>
          <c:min val="0"/>
        </c:scaling>
        <c:axPos val="l"/>
        <c:title>
          <c:tx>
            <c:rich>
              <a:bodyPr rot="-5400000" vert="horz"/>
              <a:lstStyle/>
              <a:p>
                <a:pPr>
                  <a:defRPr/>
                </a:pPr>
                <a:r>
                  <a:rPr lang="en-US" sz="800">
                    <a:latin typeface="Arial" pitchFamily="34" charset="0"/>
                    <a:cs typeface="Arial" pitchFamily="34" charset="0"/>
                  </a:rPr>
                  <a:t>Percantage</a:t>
                </a:r>
              </a:p>
            </c:rich>
          </c:tx>
          <c:layout>
            <c:manualLayout>
              <c:xMode val="edge"/>
              <c:yMode val="edge"/>
              <c:x val="1.5435501653803843E-2"/>
              <c:y val="0.31323045801925681"/>
            </c:manualLayout>
          </c:layout>
        </c:title>
        <c:numFmt formatCode="0.0" sourceLinked="1"/>
        <c:tickLblPos val="nextTo"/>
        <c:txPr>
          <a:bodyPr/>
          <a:lstStyle/>
          <a:p>
            <a:pPr>
              <a:defRPr sz="800">
                <a:latin typeface="Arial" pitchFamily="34" charset="0"/>
                <a:cs typeface="Arial" pitchFamily="34" charset="0"/>
              </a:defRPr>
            </a:pPr>
            <a:endParaRPr lang="ar-SA"/>
          </a:p>
        </c:txPr>
        <c:crossAx val="89657344"/>
        <c:crosses val="autoZero"/>
        <c:crossBetween val="between"/>
        <c:majorUnit val="10"/>
        <c:minorUnit val="10"/>
      </c:valAx>
    </c:plotArea>
    <c:legend>
      <c:legendPos val="r"/>
      <c:layout>
        <c:manualLayout>
          <c:xMode val="edge"/>
          <c:yMode val="edge"/>
          <c:x val="0.73568847719835029"/>
          <c:y val="3.4584558171993872E-2"/>
          <c:w val="0.2616020626969589"/>
          <c:h val="0.25219802954387471"/>
        </c:manualLayout>
      </c:layout>
      <c:spPr>
        <a:ln>
          <a:solidFill>
            <a:sysClr val="windowText" lastClr="000000"/>
          </a:solidFill>
        </a:ln>
      </c:spPr>
      <c:txPr>
        <a:bodyPr/>
        <a:lstStyle/>
        <a:p>
          <a:pPr>
            <a:defRPr sz="800">
              <a:latin typeface="Arial" pitchFamily="34" charset="0"/>
              <a:cs typeface="Arial" pitchFamily="34" charset="0"/>
            </a:defRPr>
          </a:pPr>
          <a:endParaRPr lang="ar-SA"/>
        </a:p>
      </c:txPr>
    </c:legend>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5D684-E2BD-4444-A2EC-40D394E1E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34</Pages>
  <Words>9494</Words>
  <Characters>50906</Characters>
  <Application>Microsoft Office Word</Application>
  <DocSecurity>0</DocSecurity>
  <Lines>424</Lines>
  <Paragraphs>120</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60280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aamro</cp:lastModifiedBy>
  <cp:revision>20</cp:revision>
  <cp:lastPrinted>2019-03-25T10:11:00Z</cp:lastPrinted>
  <dcterms:created xsi:type="dcterms:W3CDTF">2019-02-24T09:03:00Z</dcterms:created>
  <dcterms:modified xsi:type="dcterms:W3CDTF">2019-03-27T08:02:00Z</dcterms:modified>
</cp:coreProperties>
</file>